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080A0" w14:textId="77777777" w:rsidR="00942338" w:rsidRDefault="00942338">
      <w:pPr>
        <w:pStyle w:val="BodyText"/>
        <w:spacing w:before="5"/>
        <w:rPr>
          <w:rFonts w:ascii="Times New Roman"/>
        </w:rPr>
      </w:pPr>
    </w:p>
    <w:p w14:paraId="0A335697" w14:textId="6DB2DC7A" w:rsidR="00942338" w:rsidRDefault="00AC5270">
      <w:pPr>
        <w:pStyle w:val="BodyText"/>
        <w:tabs>
          <w:tab w:val="left" w:pos="7985"/>
        </w:tabs>
        <w:spacing w:before="110" w:line="213" w:lineRule="auto"/>
        <w:ind w:left="124" w:right="117"/>
      </w:pPr>
      <w:r>
        <w:t xml:space="preserve">Το παρόν αποτελεί αναπόσπαστο μέρος της υπ’αριθ.  </w:t>
      </w:r>
      <w:r>
        <w:rPr>
          <w:u w:val="single" w:color="333399"/>
        </w:rPr>
        <w:t xml:space="preserve">    </w:t>
      </w:r>
      <w:r>
        <w:rPr>
          <w:color w:val="1D1D1B"/>
          <w:sz w:val="18"/>
        </w:rPr>
        <w:t xml:space="preserve">/ </w:t>
      </w:r>
      <w:r>
        <w:rPr>
          <w:color w:val="1D1D1B"/>
          <w:sz w:val="18"/>
          <w:u w:val="single" w:color="333399"/>
        </w:rPr>
        <w:t xml:space="preserve">    </w:t>
      </w:r>
      <w:r>
        <w:rPr>
          <w:color w:val="1D1D1B"/>
          <w:sz w:val="18"/>
        </w:rPr>
        <w:t xml:space="preserve"> / </w:t>
      </w:r>
      <w:r>
        <w:rPr>
          <w:color w:val="1D1D1B"/>
          <w:sz w:val="18"/>
          <w:u w:val="single" w:color="333399"/>
        </w:rPr>
        <w:t xml:space="preserve">     </w:t>
      </w:r>
      <w:r>
        <w:rPr>
          <w:color w:val="1D1D1B"/>
          <w:sz w:val="18"/>
        </w:rPr>
        <w:t xml:space="preserve"> </w:t>
      </w:r>
      <w:r>
        <w:rPr>
          <w:color w:val="1D1D1B"/>
          <w:spacing w:val="9"/>
          <w:sz w:val="18"/>
        </w:rPr>
        <w:t xml:space="preserve"> </w:t>
      </w:r>
      <w:r>
        <w:t>Συμβάσεως</w:t>
      </w:r>
      <w:r>
        <w:rPr>
          <w:spacing w:val="6"/>
        </w:rPr>
        <w:t xml:space="preserve"> </w:t>
      </w:r>
      <w:r>
        <w:t>αριθ.</w:t>
      </w:r>
      <w:r>
        <w:tab/>
        <w:t>(εφεξής «Σύμβαση») μεταξύ της ΝΕΧΙ ΠΛΗΡΩΜΩΝ ΕΛΛΑΣ Α.Ε. (εφεξής «NEXI») και της</w:t>
      </w:r>
      <w:r>
        <w:rPr>
          <w:spacing w:val="-8"/>
        </w:rPr>
        <w:t xml:space="preserve"> </w:t>
      </w:r>
      <w:r>
        <w:t>Επιχειρήσεως.</w:t>
      </w:r>
    </w:p>
    <w:p w14:paraId="6E8D97E0" w14:textId="77777777" w:rsidR="00942338" w:rsidRDefault="00942338">
      <w:pPr>
        <w:pStyle w:val="BodyText"/>
        <w:spacing w:before="12"/>
        <w:rPr>
          <w:sz w:val="17"/>
        </w:rPr>
      </w:pPr>
    </w:p>
    <w:p w14:paraId="49084EFB" w14:textId="77777777" w:rsidR="00942338" w:rsidRDefault="00AC5270">
      <w:pPr>
        <w:pStyle w:val="Heading1"/>
        <w:ind w:left="124"/>
        <w:jc w:val="left"/>
      </w:pPr>
      <w:r>
        <w:t>Οι ως άνω συμβαλλόμενοι, αφού έλαβαν υπ' όψιν ότι:</w:t>
      </w:r>
    </w:p>
    <w:p w14:paraId="5ECACE85" w14:textId="77777777" w:rsidR="00942338" w:rsidRDefault="00942338">
      <w:pPr>
        <w:pStyle w:val="BodyText"/>
        <w:spacing w:before="2"/>
        <w:rPr>
          <w:b/>
          <w:sz w:val="19"/>
        </w:rPr>
      </w:pPr>
    </w:p>
    <w:p w14:paraId="2561AE44" w14:textId="77777777" w:rsidR="00942338" w:rsidRDefault="00AC5270">
      <w:pPr>
        <w:pStyle w:val="ListParagraph"/>
        <w:numPr>
          <w:ilvl w:val="0"/>
          <w:numId w:val="4"/>
        </w:numPr>
        <w:tabs>
          <w:tab w:val="left" w:pos="466"/>
        </w:tabs>
        <w:spacing w:before="0" w:line="213" w:lineRule="auto"/>
        <w:jc w:val="both"/>
      </w:pPr>
      <w:r>
        <w:t>Η Επιχείρηση έχει συνάψει με τη NEXI την ανωτέρω Σύμβαση με την οποία συμφωνήθηκε ότι θα αποδέχεται τις αναφερόμενες στη σύμβαση αυτή Κάρτες ως μέσο πληρωμής του αντιτίμου των προϊόντων ή υπηρεσιών που προσφέρει</w:t>
      </w:r>
      <w:r>
        <w:rPr>
          <w:spacing w:val="-7"/>
        </w:rPr>
        <w:t xml:space="preserve"> </w:t>
      </w:r>
      <w:r>
        <w:t>σε</w:t>
      </w:r>
      <w:r>
        <w:rPr>
          <w:spacing w:val="-8"/>
        </w:rPr>
        <w:t xml:space="preserve"> </w:t>
      </w:r>
      <w:r>
        <w:t>Κατόχους</w:t>
      </w:r>
      <w:r>
        <w:rPr>
          <w:spacing w:val="-7"/>
        </w:rPr>
        <w:t xml:space="preserve"> </w:t>
      </w:r>
      <w:r>
        <w:t>Καρτών,</w:t>
      </w:r>
      <w:r>
        <w:rPr>
          <w:spacing w:val="-8"/>
        </w:rPr>
        <w:t xml:space="preserve"> </w:t>
      </w:r>
      <w:r>
        <w:t>σύμφωνα</w:t>
      </w:r>
      <w:r>
        <w:rPr>
          <w:spacing w:val="-9"/>
        </w:rPr>
        <w:t xml:space="preserve"> </w:t>
      </w:r>
      <w:r>
        <w:t>με</w:t>
      </w:r>
      <w:r>
        <w:rPr>
          <w:spacing w:val="-9"/>
        </w:rPr>
        <w:t xml:space="preserve"> </w:t>
      </w:r>
      <w:r>
        <w:t>τους</w:t>
      </w:r>
      <w:r>
        <w:rPr>
          <w:spacing w:val="-7"/>
        </w:rPr>
        <w:t xml:space="preserve"> </w:t>
      </w:r>
      <w:r>
        <w:t>ειδικότερους</w:t>
      </w:r>
      <w:r>
        <w:rPr>
          <w:spacing w:val="-9"/>
        </w:rPr>
        <w:t xml:space="preserve"> </w:t>
      </w:r>
      <w:r>
        <w:t>όρους</w:t>
      </w:r>
      <w:r>
        <w:rPr>
          <w:spacing w:val="-7"/>
        </w:rPr>
        <w:t xml:space="preserve"> </w:t>
      </w:r>
      <w:r>
        <w:t>και</w:t>
      </w:r>
      <w:r>
        <w:rPr>
          <w:spacing w:val="-8"/>
        </w:rPr>
        <w:t xml:space="preserve"> </w:t>
      </w:r>
      <w:r>
        <w:t>προϋποθέσεις</w:t>
      </w:r>
      <w:r>
        <w:rPr>
          <w:spacing w:val="-8"/>
        </w:rPr>
        <w:t xml:space="preserve"> </w:t>
      </w:r>
      <w:r>
        <w:t>που</w:t>
      </w:r>
      <w:r>
        <w:rPr>
          <w:spacing w:val="-8"/>
        </w:rPr>
        <w:t xml:space="preserve"> </w:t>
      </w:r>
      <w:r>
        <w:t>περιλαμβάνονται στην ως άνω</w:t>
      </w:r>
      <w:r>
        <w:rPr>
          <w:spacing w:val="-6"/>
        </w:rPr>
        <w:t xml:space="preserve"> </w:t>
      </w:r>
      <w:r>
        <w:t>Σύμβαση,</w:t>
      </w:r>
    </w:p>
    <w:p w14:paraId="2F673A66" w14:textId="77777777" w:rsidR="00942338" w:rsidRDefault="00AC5270">
      <w:pPr>
        <w:pStyle w:val="ListParagraph"/>
        <w:numPr>
          <w:ilvl w:val="0"/>
          <w:numId w:val="4"/>
        </w:numPr>
        <w:tabs>
          <w:tab w:val="left" w:pos="466"/>
        </w:tabs>
        <w:spacing w:before="125" w:line="213" w:lineRule="auto"/>
        <w:ind w:right="124" w:hanging="366"/>
        <w:jc w:val="both"/>
      </w:pPr>
      <w:r>
        <w:t>Η Επιχείρηση με αίτησή της δήλωσε την πρόθεσή της να χρησιμοποιήσει Συσκευές POS Χωρίς Επίβλεψη, όπως ορίζονται στην παρούσα για την πραγματοποίηση συναλλαγών με χρήση Κάρτας, όπως και ότι οι χώροι, στους οποίους θα εγκατασταθούν οι Συσκευές POS χωρίς Επίβλεψη, έχουν διαμορφωθεί ώστε να τηρούνται οι όροι του άρθρου 5 κατωτέρω του</w:t>
      </w:r>
      <w:r>
        <w:rPr>
          <w:spacing w:val="-1"/>
        </w:rPr>
        <w:t xml:space="preserve"> </w:t>
      </w:r>
      <w:r>
        <w:t>παρόντος,</w:t>
      </w:r>
    </w:p>
    <w:p w14:paraId="263830C6" w14:textId="77777777" w:rsidR="00942338" w:rsidRDefault="00AC5270">
      <w:pPr>
        <w:pStyle w:val="BodyText"/>
        <w:spacing w:before="124" w:line="213" w:lineRule="auto"/>
        <w:ind w:left="131"/>
      </w:pPr>
      <w:r>
        <w:t>συμφωνούν με το παρόν Παράρτημα τους ειδικότερους όρους χρήσης των Συσκευών POS Χωρίς Επίβλεψη, όπως ορίζονται στην παράγραφο 1 του παρόντος Παραρτήματος.</w:t>
      </w:r>
    </w:p>
    <w:p w14:paraId="54B3EDFA" w14:textId="77777777" w:rsidR="00942338" w:rsidRDefault="00942338">
      <w:pPr>
        <w:pStyle w:val="BodyText"/>
        <w:spacing w:before="8"/>
        <w:rPr>
          <w:sz w:val="29"/>
        </w:rPr>
      </w:pPr>
    </w:p>
    <w:p w14:paraId="15BD65B1" w14:textId="6C05EAA1" w:rsidR="00942338" w:rsidRDefault="00AC5270">
      <w:pPr>
        <w:pStyle w:val="ListParagraph"/>
        <w:numPr>
          <w:ilvl w:val="0"/>
          <w:numId w:val="3"/>
        </w:numPr>
        <w:tabs>
          <w:tab w:val="left" w:pos="408"/>
        </w:tabs>
        <w:spacing w:before="0" w:line="213" w:lineRule="auto"/>
        <w:ind w:right="118" w:firstLine="0"/>
        <w:jc w:val="both"/>
      </w:pPr>
      <w:r>
        <w:t>Στην έννοια των Συσκευών POS σύμφωνα με την ενότητα των ορισμών της Συμβάσεως (άρθρ 1 (ιη)) εντάσσονται και οι Συσκευές POS που τρίτος πάροχος εγκαθιστά σε σημεία πωλήσεως της Επιχειρήσεως, τα οποία λειτουργούν εν όλω ή εν μέρει χωρίς την παρουσία προσωπικού της Επιχειρήσεως (εφεξής «Συσκευές POS Χωρίς Επίβλεψη»).</w:t>
      </w:r>
    </w:p>
    <w:p w14:paraId="1DF2F0EC" w14:textId="77777777" w:rsidR="00942338" w:rsidRDefault="00AC5270">
      <w:pPr>
        <w:pStyle w:val="ListParagraph"/>
        <w:numPr>
          <w:ilvl w:val="0"/>
          <w:numId w:val="3"/>
        </w:numPr>
        <w:tabs>
          <w:tab w:val="left" w:pos="408"/>
        </w:tabs>
        <w:spacing w:before="124" w:line="213" w:lineRule="auto"/>
        <w:ind w:right="122" w:firstLine="0"/>
        <w:jc w:val="both"/>
      </w:pPr>
      <w:r>
        <w:t>H Επιχείρηση οφείλει να γνωστοποιεί στη NEXI καθ’ όλη τη διάρκεια ισχύος του παρόντος, τη διεύθυνση εγκαταστάσεως και τον αριθμό των προς εγκατάσταση Συσκευών Χωρίς</w:t>
      </w:r>
      <w:r>
        <w:rPr>
          <w:spacing w:val="-13"/>
        </w:rPr>
        <w:t xml:space="preserve"> </w:t>
      </w:r>
      <w:r>
        <w:t>Επίβλεψη.</w:t>
      </w:r>
    </w:p>
    <w:p w14:paraId="0C115B5D" w14:textId="3A070DF0" w:rsidR="00942338" w:rsidRDefault="00AC5270">
      <w:pPr>
        <w:pStyle w:val="ListParagraph"/>
        <w:numPr>
          <w:ilvl w:val="0"/>
          <w:numId w:val="3"/>
        </w:numPr>
        <w:tabs>
          <w:tab w:val="left" w:pos="408"/>
        </w:tabs>
        <w:spacing w:line="213" w:lineRule="auto"/>
        <w:ind w:firstLine="0"/>
        <w:jc w:val="both"/>
      </w:pPr>
      <w:r>
        <w:t>Με την επιφύλαξη της παραγράφου 2 του παρόντος Παραρτήματος, οι διατάξεις της παραγράφου 7.3 και του άρθρου 16 της Συμβάσεως ισχύουν και στην περίπτωση αυτή</w:t>
      </w:r>
      <w:r>
        <w:rPr>
          <w:spacing w:val="-9"/>
        </w:rPr>
        <w:t xml:space="preserve"> </w:t>
      </w:r>
      <w:r>
        <w:t>απαρέγκλιτα.</w:t>
      </w:r>
    </w:p>
    <w:p w14:paraId="10EAB928" w14:textId="77777777" w:rsidR="00942338" w:rsidRDefault="00AC5270">
      <w:pPr>
        <w:pStyle w:val="ListParagraph"/>
        <w:numPr>
          <w:ilvl w:val="0"/>
          <w:numId w:val="3"/>
        </w:numPr>
        <w:tabs>
          <w:tab w:val="left" w:pos="408"/>
        </w:tabs>
        <w:spacing w:line="213" w:lineRule="auto"/>
        <w:ind w:right="118" w:firstLine="0"/>
        <w:jc w:val="both"/>
      </w:pPr>
      <w:r>
        <w:t>Η</w:t>
      </w:r>
      <w:r>
        <w:rPr>
          <w:spacing w:val="-8"/>
        </w:rPr>
        <w:t xml:space="preserve"> </w:t>
      </w:r>
      <w:r>
        <w:t>Επιχείρηση</w:t>
      </w:r>
      <w:r>
        <w:rPr>
          <w:spacing w:val="-9"/>
        </w:rPr>
        <w:t xml:space="preserve"> </w:t>
      </w:r>
      <w:r>
        <w:t>αναλαμβάνει</w:t>
      </w:r>
      <w:r>
        <w:rPr>
          <w:spacing w:val="-9"/>
        </w:rPr>
        <w:t xml:space="preserve"> </w:t>
      </w:r>
      <w:r>
        <w:t>την</w:t>
      </w:r>
      <w:r>
        <w:rPr>
          <w:spacing w:val="-10"/>
        </w:rPr>
        <w:t xml:space="preserve"> </w:t>
      </w:r>
      <w:r>
        <w:t>υποχρέωση</w:t>
      </w:r>
      <w:r>
        <w:rPr>
          <w:spacing w:val="-7"/>
        </w:rPr>
        <w:t xml:space="preserve"> </w:t>
      </w:r>
      <w:r>
        <w:t>να</w:t>
      </w:r>
      <w:r>
        <w:rPr>
          <w:spacing w:val="-9"/>
        </w:rPr>
        <w:t xml:space="preserve"> </w:t>
      </w:r>
      <w:r>
        <w:t>διαμορφώνει</w:t>
      </w:r>
      <w:r>
        <w:rPr>
          <w:spacing w:val="-5"/>
        </w:rPr>
        <w:t xml:space="preserve"> </w:t>
      </w:r>
      <w:r>
        <w:t>κατάλληλα</w:t>
      </w:r>
      <w:r>
        <w:rPr>
          <w:spacing w:val="-9"/>
        </w:rPr>
        <w:t xml:space="preserve"> </w:t>
      </w:r>
      <w:r>
        <w:t>τον</w:t>
      </w:r>
      <w:r>
        <w:rPr>
          <w:spacing w:val="-10"/>
        </w:rPr>
        <w:t xml:space="preserve"> </w:t>
      </w:r>
      <w:r>
        <w:t>χώρο</w:t>
      </w:r>
      <w:r>
        <w:rPr>
          <w:spacing w:val="-8"/>
        </w:rPr>
        <w:t xml:space="preserve"> </w:t>
      </w:r>
      <w:r>
        <w:t>στον</w:t>
      </w:r>
      <w:r>
        <w:rPr>
          <w:spacing w:val="-10"/>
        </w:rPr>
        <w:t xml:space="preserve"> </w:t>
      </w:r>
      <w:r>
        <w:t>θα</w:t>
      </w:r>
      <w:r>
        <w:rPr>
          <w:spacing w:val="-9"/>
        </w:rPr>
        <w:t xml:space="preserve"> </w:t>
      </w:r>
      <w:r>
        <w:t>εγκατασταθεί</w:t>
      </w:r>
      <w:r>
        <w:rPr>
          <w:spacing w:val="-7"/>
        </w:rPr>
        <w:t xml:space="preserve"> </w:t>
      </w:r>
      <w:r>
        <w:t>Συσκευή POS Χωρίς Επίβλεψη προκειμένου να διασφαλίζεται καθ' όλη τη διάρκεια της εγκαταστάσεως και λειτουργίας της ότι η πληκτρολόγηση των δεδομένων και στοιχείων των συναλλαγών από τους Κατόχους δεν θα μπορεί να γίνει αντικείμενο παρατηρήσεως από οποιονδήποτε</w:t>
      </w:r>
      <w:r>
        <w:rPr>
          <w:spacing w:val="-5"/>
        </w:rPr>
        <w:t xml:space="preserve"> </w:t>
      </w:r>
      <w:r>
        <w:t>τρίτον.</w:t>
      </w:r>
    </w:p>
    <w:p w14:paraId="17CDFA1E" w14:textId="77777777" w:rsidR="00942338" w:rsidRDefault="00AC5270">
      <w:pPr>
        <w:pStyle w:val="ListParagraph"/>
        <w:numPr>
          <w:ilvl w:val="0"/>
          <w:numId w:val="3"/>
        </w:numPr>
        <w:tabs>
          <w:tab w:val="left" w:pos="408"/>
        </w:tabs>
        <w:spacing w:before="124" w:line="213" w:lineRule="auto"/>
        <w:ind w:right="121" w:firstLine="0"/>
        <w:jc w:val="both"/>
      </w:pPr>
      <w:r>
        <w:t>Σε</w:t>
      </w:r>
      <w:r>
        <w:rPr>
          <w:spacing w:val="-14"/>
        </w:rPr>
        <w:t xml:space="preserve"> </w:t>
      </w:r>
      <w:r>
        <w:t>οποιαδήποτε</w:t>
      </w:r>
      <w:r>
        <w:rPr>
          <w:spacing w:val="-13"/>
        </w:rPr>
        <w:t xml:space="preserve"> </w:t>
      </w:r>
      <w:r>
        <w:t>περίπτωση</w:t>
      </w:r>
      <w:r>
        <w:rPr>
          <w:spacing w:val="-15"/>
        </w:rPr>
        <w:t xml:space="preserve"> </w:t>
      </w:r>
      <w:r>
        <w:t>παραβάσεως</w:t>
      </w:r>
      <w:r>
        <w:rPr>
          <w:spacing w:val="-12"/>
        </w:rPr>
        <w:t xml:space="preserve"> </w:t>
      </w:r>
      <w:r>
        <w:t>των</w:t>
      </w:r>
      <w:r>
        <w:rPr>
          <w:spacing w:val="-15"/>
        </w:rPr>
        <w:t xml:space="preserve"> </w:t>
      </w:r>
      <w:r>
        <w:t>διατάξεων</w:t>
      </w:r>
      <w:r>
        <w:rPr>
          <w:spacing w:val="-14"/>
        </w:rPr>
        <w:t xml:space="preserve"> </w:t>
      </w:r>
      <w:r>
        <w:t>της</w:t>
      </w:r>
      <w:r>
        <w:rPr>
          <w:spacing w:val="-13"/>
        </w:rPr>
        <w:t xml:space="preserve"> </w:t>
      </w:r>
      <w:r>
        <w:t>παραγράφου</w:t>
      </w:r>
      <w:r>
        <w:rPr>
          <w:spacing w:val="-12"/>
        </w:rPr>
        <w:t xml:space="preserve"> </w:t>
      </w:r>
      <w:r>
        <w:t>4</w:t>
      </w:r>
      <w:r>
        <w:rPr>
          <w:spacing w:val="-13"/>
        </w:rPr>
        <w:t xml:space="preserve"> </w:t>
      </w:r>
      <w:r>
        <w:t>του</w:t>
      </w:r>
      <w:r>
        <w:rPr>
          <w:spacing w:val="24"/>
        </w:rPr>
        <w:t xml:space="preserve"> </w:t>
      </w:r>
      <w:r>
        <w:t>παρόντος</w:t>
      </w:r>
      <w:r>
        <w:rPr>
          <w:spacing w:val="-13"/>
        </w:rPr>
        <w:t xml:space="preserve"> </w:t>
      </w:r>
      <w:r>
        <w:t>Παραρτήματος,</w:t>
      </w:r>
      <w:r>
        <w:rPr>
          <w:spacing w:val="-13"/>
        </w:rPr>
        <w:t xml:space="preserve"> </w:t>
      </w:r>
      <w:r>
        <w:t>η</w:t>
      </w:r>
      <w:r>
        <w:rPr>
          <w:spacing w:val="-15"/>
        </w:rPr>
        <w:t xml:space="preserve"> </w:t>
      </w:r>
      <w:r>
        <w:t>ΝΕΧΙ δικαιούται να καταγγείλει το παρόν, εφαρμοζόμενων αναλόγως και στην περίπτωση αυτή των σχετικών διατάξεων του άρθρου 9 της</w:t>
      </w:r>
      <w:r>
        <w:rPr>
          <w:spacing w:val="-3"/>
        </w:rPr>
        <w:t xml:space="preserve"> </w:t>
      </w:r>
      <w:r>
        <w:t>Συμβάσεως.</w:t>
      </w:r>
    </w:p>
    <w:p w14:paraId="5401086B" w14:textId="77777777" w:rsidR="00942338" w:rsidRDefault="00AC5270">
      <w:pPr>
        <w:pStyle w:val="ListParagraph"/>
        <w:numPr>
          <w:ilvl w:val="0"/>
          <w:numId w:val="3"/>
        </w:numPr>
        <w:tabs>
          <w:tab w:val="left" w:pos="408"/>
        </w:tabs>
        <w:spacing w:before="123" w:line="213" w:lineRule="auto"/>
        <w:ind w:firstLine="0"/>
        <w:jc w:val="both"/>
      </w:pPr>
      <w:r>
        <w:t>Η Συσκευή POS Χωρίς Επίβλεψη λειτουργεί μόνο με Κάρτες που φέρουν ηλεκτρονικό κύκλωμα (chip) για τη διενέργεια συναλλαγών με χρήση PIN και θα ενεργοποιείται είτε: (α) με την είσοδο της Κάρτας στην ειδική προς τούτο σχισμή της Συσκευής, ώστε να αναγνωστεί το chip και να ολοκληρωθεί η συναλλαγή με την πληκτρολόγηση του</w:t>
      </w:r>
      <w:r>
        <w:rPr>
          <w:spacing w:val="-16"/>
        </w:rPr>
        <w:t xml:space="preserve"> </w:t>
      </w:r>
      <w:r>
        <w:t>ΡΙΝ</w:t>
      </w:r>
      <w:r>
        <w:rPr>
          <w:spacing w:val="-14"/>
        </w:rPr>
        <w:t xml:space="preserve"> </w:t>
      </w:r>
      <w:r>
        <w:t>μόνο</w:t>
      </w:r>
      <w:r>
        <w:rPr>
          <w:spacing w:val="-14"/>
        </w:rPr>
        <w:t xml:space="preserve"> </w:t>
      </w:r>
      <w:r>
        <w:t>από</w:t>
      </w:r>
      <w:r>
        <w:rPr>
          <w:spacing w:val="-14"/>
        </w:rPr>
        <w:t xml:space="preserve"> </w:t>
      </w:r>
      <w:r>
        <w:t>τον</w:t>
      </w:r>
      <w:r>
        <w:rPr>
          <w:spacing w:val="-16"/>
        </w:rPr>
        <w:t xml:space="preserve"> </w:t>
      </w:r>
      <w:r>
        <w:t>Κάτοχο</w:t>
      </w:r>
      <w:r>
        <w:rPr>
          <w:spacing w:val="-12"/>
        </w:rPr>
        <w:t xml:space="preserve"> </w:t>
      </w:r>
      <w:r>
        <w:t>(παράγραφος</w:t>
      </w:r>
      <w:r>
        <w:rPr>
          <w:spacing w:val="-14"/>
        </w:rPr>
        <w:t xml:space="preserve"> </w:t>
      </w:r>
      <w:r>
        <w:t>4.3.1</w:t>
      </w:r>
      <w:r>
        <w:rPr>
          <w:spacing w:val="-15"/>
        </w:rPr>
        <w:t xml:space="preserve"> </w:t>
      </w:r>
      <w:r>
        <w:t>και</w:t>
      </w:r>
      <w:r>
        <w:rPr>
          <w:spacing w:val="-14"/>
        </w:rPr>
        <w:t xml:space="preserve"> </w:t>
      </w:r>
      <w:r>
        <w:t>άρθρο</w:t>
      </w:r>
      <w:r>
        <w:rPr>
          <w:spacing w:val="-13"/>
        </w:rPr>
        <w:t xml:space="preserve"> </w:t>
      </w:r>
      <w:r>
        <w:t>4.4</w:t>
      </w:r>
      <w:r>
        <w:rPr>
          <w:spacing w:val="-14"/>
        </w:rPr>
        <w:t xml:space="preserve"> </w:t>
      </w:r>
      <w:r>
        <w:t>της</w:t>
      </w:r>
      <w:r>
        <w:rPr>
          <w:spacing w:val="-13"/>
        </w:rPr>
        <w:t xml:space="preserve"> </w:t>
      </w:r>
      <w:r>
        <w:t>Σύμβασης)</w:t>
      </w:r>
      <w:r>
        <w:rPr>
          <w:spacing w:val="-15"/>
        </w:rPr>
        <w:t xml:space="preserve"> </w:t>
      </w:r>
      <w:r>
        <w:t>στο</w:t>
      </w:r>
      <w:r>
        <w:rPr>
          <w:spacing w:val="-12"/>
        </w:rPr>
        <w:t xml:space="preserve"> </w:t>
      </w:r>
      <w:r>
        <w:t>ειδικό</w:t>
      </w:r>
      <w:r>
        <w:rPr>
          <w:spacing w:val="-14"/>
        </w:rPr>
        <w:t xml:space="preserve"> </w:t>
      </w:r>
      <w:r>
        <w:t>πληκτρολόγιο</w:t>
      </w:r>
      <w:r>
        <w:rPr>
          <w:spacing w:val="-12"/>
        </w:rPr>
        <w:t xml:space="preserve"> </w:t>
      </w:r>
      <w:r>
        <w:t>της</w:t>
      </w:r>
      <w:r>
        <w:rPr>
          <w:spacing w:val="-15"/>
        </w:rPr>
        <w:t xml:space="preserve"> </w:t>
      </w:r>
      <w:r>
        <w:t>Συσκευής και στη συνέχεια του πλήκτρου επιβεβαίωσης ή (β) εάν η Συσκευή POS παρέχει τη δυνατότητα διενέργειας ανέπαφων</w:t>
      </w:r>
      <w:r>
        <w:rPr>
          <w:spacing w:val="-9"/>
        </w:rPr>
        <w:t xml:space="preserve"> </w:t>
      </w:r>
      <w:r>
        <w:t>συναλλαγών</w:t>
      </w:r>
      <w:r>
        <w:rPr>
          <w:spacing w:val="-10"/>
        </w:rPr>
        <w:t xml:space="preserve"> </w:t>
      </w:r>
      <w:r>
        <w:t>(παράγραφος</w:t>
      </w:r>
      <w:r>
        <w:rPr>
          <w:spacing w:val="-10"/>
        </w:rPr>
        <w:t xml:space="preserve"> </w:t>
      </w:r>
      <w:r>
        <w:t>4.3.2</w:t>
      </w:r>
      <w:r>
        <w:rPr>
          <w:spacing w:val="-11"/>
        </w:rPr>
        <w:t xml:space="preserve"> </w:t>
      </w:r>
      <w:r>
        <w:t>της</w:t>
      </w:r>
      <w:r>
        <w:rPr>
          <w:spacing w:val="-7"/>
        </w:rPr>
        <w:t xml:space="preserve"> </w:t>
      </w:r>
      <w:r>
        <w:t>Σύμβασης),</w:t>
      </w:r>
      <w:r>
        <w:rPr>
          <w:spacing w:val="-9"/>
        </w:rPr>
        <w:t xml:space="preserve"> </w:t>
      </w:r>
      <w:r>
        <w:t>μέσω</w:t>
      </w:r>
      <w:r>
        <w:rPr>
          <w:spacing w:val="-8"/>
        </w:rPr>
        <w:t xml:space="preserve"> </w:t>
      </w:r>
      <w:r>
        <w:t>της</w:t>
      </w:r>
      <w:r>
        <w:rPr>
          <w:spacing w:val="-11"/>
        </w:rPr>
        <w:t xml:space="preserve"> </w:t>
      </w:r>
      <w:r>
        <w:t>προσέγγισης</w:t>
      </w:r>
      <w:r>
        <w:rPr>
          <w:spacing w:val="-8"/>
        </w:rPr>
        <w:t xml:space="preserve"> </w:t>
      </w:r>
      <w:r>
        <w:t>της</w:t>
      </w:r>
      <w:r>
        <w:rPr>
          <w:spacing w:val="-7"/>
        </w:rPr>
        <w:t xml:space="preserve"> </w:t>
      </w:r>
      <w:r>
        <w:t>εμπρόσθιας</w:t>
      </w:r>
      <w:r>
        <w:rPr>
          <w:spacing w:val="-11"/>
        </w:rPr>
        <w:t xml:space="preserve"> </w:t>
      </w:r>
      <w:r>
        <w:t>όψης</w:t>
      </w:r>
      <w:r>
        <w:rPr>
          <w:spacing w:val="-10"/>
        </w:rPr>
        <w:t xml:space="preserve"> </w:t>
      </w:r>
      <w:r>
        <w:t>της</w:t>
      </w:r>
      <w:r>
        <w:rPr>
          <w:spacing w:val="-8"/>
        </w:rPr>
        <w:t xml:space="preserve"> </w:t>
      </w:r>
      <w:r>
        <w:t>Κάρτας στην</w:t>
      </w:r>
      <w:r>
        <w:rPr>
          <w:spacing w:val="-13"/>
        </w:rPr>
        <w:t xml:space="preserve"> </w:t>
      </w:r>
      <w:r>
        <w:t>ανωτέρω</w:t>
      </w:r>
      <w:r>
        <w:rPr>
          <w:spacing w:val="-13"/>
        </w:rPr>
        <w:t xml:space="preserve"> </w:t>
      </w:r>
      <w:r>
        <w:t>συσκευή,</w:t>
      </w:r>
      <w:r>
        <w:rPr>
          <w:spacing w:val="-13"/>
        </w:rPr>
        <w:t xml:space="preserve"> </w:t>
      </w:r>
      <w:r>
        <w:t>πληκτρολόγησης</w:t>
      </w:r>
      <w:r>
        <w:rPr>
          <w:spacing w:val="-14"/>
        </w:rPr>
        <w:t xml:space="preserve"> </w:t>
      </w:r>
      <w:r>
        <w:t>τον</w:t>
      </w:r>
      <w:r>
        <w:rPr>
          <w:spacing w:val="-16"/>
        </w:rPr>
        <w:t xml:space="preserve"> </w:t>
      </w:r>
      <w:r>
        <w:t>ΡΙΝ</w:t>
      </w:r>
      <w:r>
        <w:rPr>
          <w:spacing w:val="-14"/>
        </w:rPr>
        <w:t xml:space="preserve"> </w:t>
      </w:r>
      <w:r>
        <w:t>και</w:t>
      </w:r>
      <w:r>
        <w:rPr>
          <w:spacing w:val="-15"/>
        </w:rPr>
        <w:t xml:space="preserve"> </w:t>
      </w:r>
      <w:r>
        <w:t>πατώντας</w:t>
      </w:r>
      <w:r>
        <w:rPr>
          <w:spacing w:val="-12"/>
        </w:rPr>
        <w:t xml:space="preserve"> </w:t>
      </w:r>
      <w:r>
        <w:t>το</w:t>
      </w:r>
      <w:r>
        <w:rPr>
          <w:spacing w:val="-12"/>
        </w:rPr>
        <w:t xml:space="preserve"> </w:t>
      </w:r>
      <w:r>
        <w:t>πλήκτρο</w:t>
      </w:r>
      <w:r>
        <w:rPr>
          <w:spacing w:val="-14"/>
        </w:rPr>
        <w:t xml:space="preserve"> </w:t>
      </w:r>
      <w:r>
        <w:t>επιβεβαίωσης,</w:t>
      </w:r>
      <w:r>
        <w:rPr>
          <w:spacing w:val="-12"/>
        </w:rPr>
        <w:t xml:space="preserve"> </w:t>
      </w:r>
      <w:r>
        <w:t>σύμφωνα</w:t>
      </w:r>
      <w:r>
        <w:rPr>
          <w:spacing w:val="-16"/>
        </w:rPr>
        <w:t xml:space="preserve"> </w:t>
      </w:r>
      <w:r>
        <w:t>με</w:t>
      </w:r>
      <w:r>
        <w:rPr>
          <w:spacing w:val="-15"/>
        </w:rPr>
        <w:t xml:space="preserve"> </w:t>
      </w:r>
      <w:r>
        <w:t>τα</w:t>
      </w:r>
      <w:r>
        <w:rPr>
          <w:spacing w:val="-13"/>
        </w:rPr>
        <w:t xml:space="preserve"> </w:t>
      </w:r>
      <w:r>
        <w:t>ανωτέρω, εάν αυτό απαιτείται κατόπιν εμφάνισης σχετικού μηνύματος στη Συσκευή POS. Σε κάθε περίπτωση η Συσκευή POS εκδίδει το σχετικό χρεωστικό δελτίο, το οποίο λαμβάνει ο</w:t>
      </w:r>
      <w:r>
        <w:rPr>
          <w:spacing w:val="-5"/>
        </w:rPr>
        <w:t xml:space="preserve"> </w:t>
      </w:r>
      <w:r>
        <w:t>Κάτοχος.</w:t>
      </w:r>
    </w:p>
    <w:p w14:paraId="46ACE190" w14:textId="77777777" w:rsidR="00942338" w:rsidRDefault="00AC5270">
      <w:pPr>
        <w:pStyle w:val="ListParagraph"/>
        <w:numPr>
          <w:ilvl w:val="0"/>
          <w:numId w:val="3"/>
        </w:numPr>
        <w:tabs>
          <w:tab w:val="left" w:pos="408"/>
        </w:tabs>
        <w:spacing w:before="129" w:line="213" w:lineRule="auto"/>
        <w:ind w:firstLine="0"/>
        <w:jc w:val="both"/>
      </w:pPr>
      <w:r>
        <w:t>Σε</w:t>
      </w:r>
      <w:r>
        <w:rPr>
          <w:spacing w:val="-7"/>
        </w:rPr>
        <w:t xml:space="preserve"> </w:t>
      </w:r>
      <w:r>
        <w:t>κάθε</w:t>
      </w:r>
      <w:r>
        <w:rPr>
          <w:spacing w:val="-8"/>
        </w:rPr>
        <w:t xml:space="preserve"> </w:t>
      </w:r>
      <w:r>
        <w:t>περίπτωση</w:t>
      </w:r>
      <w:r>
        <w:rPr>
          <w:spacing w:val="-7"/>
        </w:rPr>
        <w:t xml:space="preserve"> </w:t>
      </w:r>
      <w:r>
        <w:t>αποδοχής</w:t>
      </w:r>
      <w:r>
        <w:rPr>
          <w:spacing w:val="-6"/>
        </w:rPr>
        <w:t xml:space="preserve"> </w:t>
      </w:r>
      <w:r>
        <w:t>αιτήματος</w:t>
      </w:r>
      <w:r>
        <w:rPr>
          <w:spacing w:val="-7"/>
        </w:rPr>
        <w:t xml:space="preserve"> </w:t>
      </w:r>
      <w:r>
        <w:t>της</w:t>
      </w:r>
      <w:r>
        <w:rPr>
          <w:spacing w:val="-8"/>
        </w:rPr>
        <w:t xml:space="preserve"> </w:t>
      </w:r>
      <w:r>
        <w:t>παρ.</w:t>
      </w:r>
      <w:r>
        <w:rPr>
          <w:spacing w:val="-6"/>
        </w:rPr>
        <w:t xml:space="preserve"> </w:t>
      </w:r>
      <w:r>
        <w:t>ii</w:t>
      </w:r>
      <w:r>
        <w:rPr>
          <w:spacing w:val="-9"/>
        </w:rPr>
        <w:t xml:space="preserve"> </w:t>
      </w:r>
      <w:r>
        <w:t>του</w:t>
      </w:r>
      <w:r>
        <w:rPr>
          <w:spacing w:val="-5"/>
        </w:rPr>
        <w:t xml:space="preserve"> </w:t>
      </w:r>
      <w:r>
        <w:t>προοιμίου</w:t>
      </w:r>
      <w:r>
        <w:rPr>
          <w:spacing w:val="-8"/>
        </w:rPr>
        <w:t xml:space="preserve"> </w:t>
      </w:r>
      <w:r>
        <w:t>της</w:t>
      </w:r>
      <w:r>
        <w:rPr>
          <w:spacing w:val="-7"/>
        </w:rPr>
        <w:t xml:space="preserve"> </w:t>
      </w:r>
      <w:r>
        <w:t>παρούσας,</w:t>
      </w:r>
      <w:r>
        <w:rPr>
          <w:spacing w:val="-6"/>
        </w:rPr>
        <w:t xml:space="preserve"> </w:t>
      </w:r>
      <w:r>
        <w:t>από</w:t>
      </w:r>
      <w:r>
        <w:rPr>
          <w:spacing w:val="-4"/>
        </w:rPr>
        <w:t xml:space="preserve"> </w:t>
      </w:r>
      <w:r>
        <w:t>την</w:t>
      </w:r>
      <w:r>
        <w:rPr>
          <w:spacing w:val="-10"/>
        </w:rPr>
        <w:t xml:space="preserve"> </w:t>
      </w:r>
      <w:r>
        <w:t>Τράπεζα,</w:t>
      </w:r>
      <w:r>
        <w:rPr>
          <w:spacing w:val="-6"/>
        </w:rPr>
        <w:t xml:space="preserve"> </w:t>
      </w:r>
      <w:r>
        <w:t>η</w:t>
      </w:r>
      <w:r>
        <w:rPr>
          <w:spacing w:val="-10"/>
        </w:rPr>
        <w:t xml:space="preserve"> </w:t>
      </w:r>
      <w:r>
        <w:t>Επιχείρηση αναλαμβάνει, εκ μόνου του λόγου αυτού, τον κίνδυνο οποιασδήποτε Αμφισβητήσεως συναλλαγής που πραγματοποιείται χωρίς τη χρήση ΡΙΝ. Κατ' ακολουθία, σε οποιαδήποτε περίπτωση έγγραφης Αμφισβητήσεως τέτοιας συναλλαγής εκ μέρους του Κατόχου, η Τράπεζα δεν υποχρεούται να εξοφλήσει την Επιχείρηση και εφαρμόζονται αναλόγως οι διατάξεις του άρθρου 9 και 14 της</w:t>
      </w:r>
      <w:r>
        <w:rPr>
          <w:spacing w:val="-11"/>
        </w:rPr>
        <w:t xml:space="preserve"> </w:t>
      </w:r>
      <w:r>
        <w:t>Συμβάσεως.</w:t>
      </w:r>
    </w:p>
    <w:p w14:paraId="71563258" w14:textId="77777777" w:rsidR="00942338" w:rsidRDefault="00942338">
      <w:pPr>
        <w:spacing w:line="213" w:lineRule="auto"/>
        <w:jc w:val="both"/>
        <w:sectPr w:rsidR="00942338">
          <w:headerReference w:type="even" r:id="rId7"/>
          <w:headerReference w:type="default" r:id="rId8"/>
          <w:footerReference w:type="even" r:id="rId9"/>
          <w:footerReference w:type="default" r:id="rId10"/>
          <w:headerReference w:type="first" r:id="rId11"/>
          <w:footerReference w:type="first" r:id="rId12"/>
          <w:type w:val="continuous"/>
          <w:pgSz w:w="11910" w:h="16840"/>
          <w:pgMar w:top="2400" w:right="620" w:bottom="1460" w:left="620" w:header="656" w:footer="1268" w:gutter="0"/>
          <w:pgNumType w:start="1"/>
          <w:cols w:space="720"/>
        </w:sectPr>
      </w:pPr>
    </w:p>
    <w:p w14:paraId="12D63C6D" w14:textId="77777777" w:rsidR="00942338" w:rsidRDefault="00942338">
      <w:pPr>
        <w:pStyle w:val="BodyText"/>
        <w:spacing w:before="8"/>
        <w:rPr>
          <w:sz w:val="23"/>
        </w:rPr>
      </w:pPr>
    </w:p>
    <w:p w14:paraId="3FD8EF26" w14:textId="77777777" w:rsidR="00942338" w:rsidRDefault="00AC5270">
      <w:pPr>
        <w:pStyle w:val="ListParagraph"/>
        <w:numPr>
          <w:ilvl w:val="0"/>
          <w:numId w:val="3"/>
        </w:numPr>
        <w:tabs>
          <w:tab w:val="left" w:pos="408"/>
        </w:tabs>
        <w:spacing w:before="80" w:line="213" w:lineRule="auto"/>
        <w:ind w:right="119" w:firstLine="0"/>
        <w:jc w:val="both"/>
      </w:pPr>
      <w:r>
        <w:t>Η</w:t>
      </w:r>
      <w:r>
        <w:rPr>
          <w:spacing w:val="-8"/>
        </w:rPr>
        <w:t xml:space="preserve"> </w:t>
      </w:r>
      <w:r>
        <w:t>Επιχείρηση</w:t>
      </w:r>
      <w:r>
        <w:rPr>
          <w:spacing w:val="-10"/>
        </w:rPr>
        <w:t xml:space="preserve"> </w:t>
      </w:r>
      <w:r>
        <w:t>υποχρεούται,</w:t>
      </w:r>
      <w:r>
        <w:rPr>
          <w:spacing w:val="-6"/>
        </w:rPr>
        <w:t xml:space="preserve"> </w:t>
      </w:r>
      <w:r>
        <w:t>από</w:t>
      </w:r>
      <w:r>
        <w:rPr>
          <w:spacing w:val="-8"/>
        </w:rPr>
        <w:t xml:space="preserve"> </w:t>
      </w:r>
      <w:r>
        <w:t>την</w:t>
      </w:r>
      <w:r>
        <w:rPr>
          <w:spacing w:val="-7"/>
        </w:rPr>
        <w:t xml:space="preserve"> </w:t>
      </w:r>
      <w:r>
        <w:t>υπογραφή</w:t>
      </w:r>
      <w:r>
        <w:rPr>
          <w:spacing w:val="-10"/>
        </w:rPr>
        <w:t xml:space="preserve"> </w:t>
      </w:r>
      <w:r>
        <w:t>του</w:t>
      </w:r>
      <w:r>
        <w:rPr>
          <w:spacing w:val="-9"/>
        </w:rPr>
        <w:t xml:space="preserve"> </w:t>
      </w:r>
      <w:r>
        <w:t>παρόντος</w:t>
      </w:r>
      <w:r>
        <w:rPr>
          <w:spacing w:val="-8"/>
        </w:rPr>
        <w:t xml:space="preserve"> </w:t>
      </w:r>
      <w:r>
        <w:t>Παραρτήματος</w:t>
      </w:r>
      <w:r>
        <w:rPr>
          <w:spacing w:val="-8"/>
        </w:rPr>
        <w:t xml:space="preserve"> </w:t>
      </w:r>
      <w:r>
        <w:t>και</w:t>
      </w:r>
      <w:r>
        <w:rPr>
          <w:spacing w:val="-7"/>
        </w:rPr>
        <w:t xml:space="preserve"> </w:t>
      </w:r>
      <w:r>
        <w:t>την</w:t>
      </w:r>
      <w:r>
        <w:rPr>
          <w:spacing w:val="-7"/>
        </w:rPr>
        <w:t xml:space="preserve"> </w:t>
      </w:r>
      <w:r>
        <w:t>εγκατάσταση</w:t>
      </w:r>
      <w:r>
        <w:rPr>
          <w:spacing w:val="-10"/>
        </w:rPr>
        <w:t xml:space="preserve"> </w:t>
      </w:r>
      <w:r>
        <w:t>των</w:t>
      </w:r>
      <w:r>
        <w:rPr>
          <w:spacing w:val="-10"/>
        </w:rPr>
        <w:t xml:space="preserve"> </w:t>
      </w:r>
      <w:r>
        <w:t>Συσκευών POS</w:t>
      </w:r>
      <w:r>
        <w:rPr>
          <w:spacing w:val="-9"/>
        </w:rPr>
        <w:t xml:space="preserve"> </w:t>
      </w:r>
      <w:r>
        <w:t>Χωρίς</w:t>
      </w:r>
      <w:r>
        <w:rPr>
          <w:spacing w:val="-8"/>
        </w:rPr>
        <w:t xml:space="preserve"> </w:t>
      </w:r>
      <w:r>
        <w:t>Επίβλεψη,</w:t>
      </w:r>
      <w:r>
        <w:rPr>
          <w:spacing w:val="-5"/>
        </w:rPr>
        <w:t xml:space="preserve"> </w:t>
      </w:r>
      <w:r>
        <w:t>να</w:t>
      </w:r>
      <w:r>
        <w:rPr>
          <w:spacing w:val="-9"/>
        </w:rPr>
        <w:t xml:space="preserve"> </w:t>
      </w:r>
      <w:r>
        <w:t>χρησιμοποιεί</w:t>
      </w:r>
      <w:r>
        <w:rPr>
          <w:spacing w:val="-10"/>
        </w:rPr>
        <w:t xml:space="preserve"> </w:t>
      </w:r>
      <w:r>
        <w:t>τις</w:t>
      </w:r>
      <w:r>
        <w:rPr>
          <w:spacing w:val="-8"/>
        </w:rPr>
        <w:t xml:space="preserve"> </w:t>
      </w:r>
      <w:r>
        <w:t>Συσκευές</w:t>
      </w:r>
      <w:r>
        <w:rPr>
          <w:spacing w:val="-8"/>
        </w:rPr>
        <w:t xml:space="preserve"> </w:t>
      </w:r>
      <w:r>
        <w:t>αυτές</w:t>
      </w:r>
      <w:r>
        <w:rPr>
          <w:spacing w:val="-7"/>
        </w:rPr>
        <w:t xml:space="preserve"> </w:t>
      </w:r>
      <w:r>
        <w:t>σύμφωνα</w:t>
      </w:r>
      <w:r>
        <w:rPr>
          <w:spacing w:val="-12"/>
        </w:rPr>
        <w:t xml:space="preserve"> </w:t>
      </w:r>
      <w:r>
        <w:t>με</w:t>
      </w:r>
      <w:r>
        <w:rPr>
          <w:spacing w:val="-8"/>
        </w:rPr>
        <w:t xml:space="preserve"> </w:t>
      </w:r>
      <w:r>
        <w:t>τις</w:t>
      </w:r>
      <w:r>
        <w:rPr>
          <w:spacing w:val="-9"/>
        </w:rPr>
        <w:t xml:space="preserve"> </w:t>
      </w:r>
      <w:r>
        <w:t>εκάστοτε</w:t>
      </w:r>
      <w:r>
        <w:rPr>
          <w:spacing w:val="-9"/>
        </w:rPr>
        <w:t xml:space="preserve"> </w:t>
      </w:r>
      <w:r>
        <w:t>Οδηγίες</w:t>
      </w:r>
      <w:r>
        <w:rPr>
          <w:spacing w:val="-8"/>
        </w:rPr>
        <w:t xml:space="preserve"> </w:t>
      </w:r>
      <w:r>
        <w:t>της</w:t>
      </w:r>
      <w:r>
        <w:rPr>
          <w:spacing w:val="-4"/>
        </w:rPr>
        <w:t xml:space="preserve"> </w:t>
      </w:r>
      <w:r>
        <w:t>NEXI.</w:t>
      </w:r>
      <w:r>
        <w:rPr>
          <w:spacing w:val="-9"/>
        </w:rPr>
        <w:t xml:space="preserve"> </w:t>
      </w:r>
      <w:r>
        <w:t>Σε</w:t>
      </w:r>
      <w:r>
        <w:rPr>
          <w:spacing w:val="-8"/>
        </w:rPr>
        <w:t xml:space="preserve"> </w:t>
      </w:r>
      <w:r>
        <w:t>περίπτωση που η Επιχείρηση δεν χρησιμοποιεί τη Συσκευή POS Χωρίς Επίβλεψη ως οφείλει, η ΝΕΧΙ δικαιούται να μην αναγνωρίζει τη συγκεκριμένη συναλλαγή ως έγκυρη, οπότε δεν γεννάται υποχρέωσή της έναντι της Επιχειρήσεως προς εξόφληση του αντιτίμου, το οποίο εφόσον καταβληθεί αναζητείται και συμψηφίζεται κατά τα αναφερόμενα στο άρθρο 9 της</w:t>
      </w:r>
      <w:r>
        <w:rPr>
          <w:spacing w:val="-5"/>
        </w:rPr>
        <w:t xml:space="preserve"> </w:t>
      </w:r>
      <w:r>
        <w:t>Συμβάσεως.</w:t>
      </w:r>
    </w:p>
    <w:p w14:paraId="005B5E93" w14:textId="0A72CF38" w:rsidR="00942338" w:rsidRDefault="00AC5270">
      <w:pPr>
        <w:pStyle w:val="ListParagraph"/>
        <w:numPr>
          <w:ilvl w:val="0"/>
          <w:numId w:val="3"/>
        </w:numPr>
        <w:tabs>
          <w:tab w:val="left" w:pos="408"/>
        </w:tabs>
        <w:spacing w:before="125" w:line="213" w:lineRule="auto"/>
        <w:ind w:right="123" w:firstLine="0"/>
        <w:jc w:val="both"/>
      </w:pPr>
      <w:r>
        <w:t>Η</w:t>
      </w:r>
      <w:r>
        <w:rPr>
          <w:spacing w:val="-8"/>
        </w:rPr>
        <w:t xml:space="preserve"> </w:t>
      </w:r>
      <w:r>
        <w:t>Επιχείρηση</w:t>
      </w:r>
      <w:r>
        <w:rPr>
          <w:spacing w:val="-7"/>
        </w:rPr>
        <w:t xml:space="preserve"> </w:t>
      </w:r>
      <w:r>
        <w:t>δύναται</w:t>
      </w:r>
      <w:r>
        <w:rPr>
          <w:spacing w:val="-8"/>
        </w:rPr>
        <w:t xml:space="preserve"> </w:t>
      </w:r>
      <w:r>
        <w:t>να</w:t>
      </w:r>
      <w:r>
        <w:rPr>
          <w:spacing w:val="-7"/>
        </w:rPr>
        <w:t xml:space="preserve"> </w:t>
      </w:r>
      <w:r>
        <w:t>αντικαθιστά,</w:t>
      </w:r>
      <w:r>
        <w:rPr>
          <w:spacing w:val="-8"/>
        </w:rPr>
        <w:t xml:space="preserve"> </w:t>
      </w:r>
      <w:r>
        <w:t>επισκευάζει,</w:t>
      </w:r>
      <w:r>
        <w:rPr>
          <w:spacing w:val="-7"/>
        </w:rPr>
        <w:t xml:space="preserve"> </w:t>
      </w:r>
      <w:r>
        <w:t>αναβαθμίζει,</w:t>
      </w:r>
      <w:r>
        <w:rPr>
          <w:spacing w:val="-10"/>
        </w:rPr>
        <w:t xml:space="preserve"> </w:t>
      </w:r>
      <w:r>
        <w:t>ολικά</w:t>
      </w:r>
      <w:r>
        <w:rPr>
          <w:spacing w:val="-7"/>
        </w:rPr>
        <w:t xml:space="preserve"> </w:t>
      </w:r>
      <w:r>
        <w:t>ή</w:t>
      </w:r>
      <w:r>
        <w:rPr>
          <w:spacing w:val="-10"/>
        </w:rPr>
        <w:t xml:space="preserve"> </w:t>
      </w:r>
      <w:r>
        <w:t>μερικά,</w:t>
      </w:r>
      <w:r>
        <w:rPr>
          <w:spacing w:val="-6"/>
        </w:rPr>
        <w:t xml:space="preserve"> </w:t>
      </w:r>
      <w:r>
        <w:t>ή</w:t>
      </w:r>
      <w:r>
        <w:rPr>
          <w:spacing w:val="-7"/>
        </w:rPr>
        <w:t xml:space="preserve"> </w:t>
      </w:r>
      <w:r>
        <w:t>να</w:t>
      </w:r>
      <w:r>
        <w:rPr>
          <w:spacing w:val="-7"/>
        </w:rPr>
        <w:t xml:space="preserve"> </w:t>
      </w:r>
      <w:r>
        <w:t>καταργεί</w:t>
      </w:r>
      <w:r>
        <w:rPr>
          <w:spacing w:val="-9"/>
        </w:rPr>
        <w:t xml:space="preserve"> </w:t>
      </w:r>
      <w:r>
        <w:t>τις</w:t>
      </w:r>
      <w:r>
        <w:rPr>
          <w:spacing w:val="-7"/>
        </w:rPr>
        <w:t xml:space="preserve"> </w:t>
      </w:r>
      <w:r>
        <w:t>Συσκευές</w:t>
      </w:r>
      <w:r>
        <w:rPr>
          <w:spacing w:val="-6"/>
        </w:rPr>
        <w:t xml:space="preserve"> </w:t>
      </w:r>
      <w:r>
        <w:t>POS Χωρίς Επίβλεψη, αφού προηγουμένως ενημερώσει σχετικά εγγράφως τη ΝΕΧΙ, με τα μέσα επικοινωνίας που αναφέρονται στο άρθρο 23 της</w:t>
      </w:r>
      <w:r>
        <w:rPr>
          <w:spacing w:val="-6"/>
        </w:rPr>
        <w:t xml:space="preserve"> </w:t>
      </w:r>
      <w:r>
        <w:t>Σύμβασης.</w:t>
      </w:r>
    </w:p>
    <w:p w14:paraId="4C47D1BE" w14:textId="77777777" w:rsidR="00942338" w:rsidRDefault="00AC5270">
      <w:pPr>
        <w:pStyle w:val="ListParagraph"/>
        <w:numPr>
          <w:ilvl w:val="1"/>
          <w:numId w:val="2"/>
        </w:numPr>
        <w:tabs>
          <w:tab w:val="left" w:pos="564"/>
        </w:tabs>
        <w:spacing w:before="124" w:line="213" w:lineRule="auto"/>
        <w:ind w:right="122" w:firstLine="0"/>
        <w:jc w:val="both"/>
      </w:pPr>
      <w:r>
        <w:t>Το</w:t>
      </w:r>
      <w:r>
        <w:rPr>
          <w:spacing w:val="-8"/>
        </w:rPr>
        <w:t xml:space="preserve"> </w:t>
      </w:r>
      <w:r>
        <w:t>παρόν</w:t>
      </w:r>
      <w:r>
        <w:rPr>
          <w:spacing w:val="-7"/>
        </w:rPr>
        <w:t xml:space="preserve"> </w:t>
      </w:r>
      <w:r>
        <w:t>Παράρτημα</w:t>
      </w:r>
      <w:r>
        <w:rPr>
          <w:spacing w:val="-9"/>
        </w:rPr>
        <w:t xml:space="preserve"> </w:t>
      </w:r>
      <w:r>
        <w:t>αποτελεί</w:t>
      </w:r>
      <w:r>
        <w:rPr>
          <w:spacing w:val="-7"/>
        </w:rPr>
        <w:t xml:space="preserve"> </w:t>
      </w:r>
      <w:r>
        <w:t>αναπόσπαστο</w:t>
      </w:r>
      <w:r>
        <w:rPr>
          <w:spacing w:val="-8"/>
        </w:rPr>
        <w:t xml:space="preserve"> </w:t>
      </w:r>
      <w:r>
        <w:t>και</w:t>
      </w:r>
      <w:r>
        <w:rPr>
          <w:spacing w:val="-8"/>
        </w:rPr>
        <w:t xml:space="preserve"> </w:t>
      </w:r>
      <w:r>
        <w:t>ενιαίο</w:t>
      </w:r>
      <w:r>
        <w:rPr>
          <w:spacing w:val="-8"/>
        </w:rPr>
        <w:t xml:space="preserve"> </w:t>
      </w:r>
      <w:r>
        <w:t>τμήμα</w:t>
      </w:r>
      <w:r>
        <w:rPr>
          <w:spacing w:val="-9"/>
        </w:rPr>
        <w:t xml:space="preserve"> </w:t>
      </w:r>
      <w:r>
        <w:t>της</w:t>
      </w:r>
      <w:r>
        <w:rPr>
          <w:spacing w:val="-6"/>
        </w:rPr>
        <w:t xml:space="preserve"> </w:t>
      </w:r>
      <w:r>
        <w:t>ως</w:t>
      </w:r>
      <w:r>
        <w:rPr>
          <w:spacing w:val="-5"/>
        </w:rPr>
        <w:t xml:space="preserve"> </w:t>
      </w:r>
      <w:r>
        <w:t>άνω</w:t>
      </w:r>
      <w:r>
        <w:rPr>
          <w:spacing w:val="-9"/>
        </w:rPr>
        <w:t xml:space="preserve"> </w:t>
      </w:r>
      <w:r>
        <w:t>Συμβάσεως,</w:t>
      </w:r>
      <w:r>
        <w:rPr>
          <w:spacing w:val="-10"/>
        </w:rPr>
        <w:t xml:space="preserve"> </w:t>
      </w:r>
      <w:r>
        <w:t>οι</w:t>
      </w:r>
      <w:r>
        <w:rPr>
          <w:spacing w:val="-10"/>
        </w:rPr>
        <w:t xml:space="preserve"> </w:t>
      </w:r>
      <w:r>
        <w:t>μη</w:t>
      </w:r>
      <w:r>
        <w:rPr>
          <w:spacing w:val="-10"/>
        </w:rPr>
        <w:t xml:space="preserve"> </w:t>
      </w:r>
      <w:r>
        <w:t>τροποποιούμενοι με το παρόν όροι της οποίας εξακολουθούν να ισχύουν, ανεξαρτήτως εάν γίνεται ή όχι ρητή αναφορά σε</w:t>
      </w:r>
      <w:r>
        <w:rPr>
          <w:spacing w:val="-28"/>
        </w:rPr>
        <w:t xml:space="preserve"> </w:t>
      </w:r>
      <w:r>
        <w:t>αυτούς.</w:t>
      </w:r>
    </w:p>
    <w:p w14:paraId="7A464388" w14:textId="77777777" w:rsidR="00942338" w:rsidRDefault="00AC5270">
      <w:pPr>
        <w:pStyle w:val="ListParagraph"/>
        <w:numPr>
          <w:ilvl w:val="1"/>
          <w:numId w:val="2"/>
        </w:numPr>
        <w:tabs>
          <w:tab w:val="left" w:pos="583"/>
        </w:tabs>
        <w:spacing w:line="213" w:lineRule="auto"/>
        <w:ind w:right="122" w:firstLine="0"/>
        <w:jc w:val="both"/>
      </w:pPr>
      <w:r>
        <w:t>Όροι του παρόντος με κεφαλαία θα έχουν την έννοια που τους αποδίδεται στη Σύμβαση, εκτός αν ορίζονται διαφορετικά στο παρόν</w:t>
      </w:r>
      <w:r>
        <w:rPr>
          <w:spacing w:val="-4"/>
        </w:rPr>
        <w:t xml:space="preserve"> </w:t>
      </w:r>
      <w:r>
        <w:t>Παράρτημα.</w:t>
      </w:r>
    </w:p>
    <w:p w14:paraId="7499BB01" w14:textId="77777777" w:rsidR="00942338" w:rsidRDefault="00AC5270">
      <w:pPr>
        <w:pStyle w:val="ListParagraph"/>
        <w:numPr>
          <w:ilvl w:val="1"/>
          <w:numId w:val="1"/>
        </w:numPr>
        <w:tabs>
          <w:tab w:val="left" w:pos="559"/>
        </w:tabs>
        <w:spacing w:line="213" w:lineRule="auto"/>
        <w:ind w:right="123" w:firstLine="0"/>
      </w:pPr>
      <w:r>
        <w:t>Το</w:t>
      </w:r>
      <w:r>
        <w:rPr>
          <w:spacing w:val="-12"/>
        </w:rPr>
        <w:t xml:space="preserve"> </w:t>
      </w:r>
      <w:r>
        <w:t>παρόν</w:t>
      </w:r>
      <w:r>
        <w:rPr>
          <w:spacing w:val="-12"/>
        </w:rPr>
        <w:t xml:space="preserve"> </w:t>
      </w:r>
      <w:r>
        <w:t>Παράρτημα</w:t>
      </w:r>
      <w:r>
        <w:rPr>
          <w:spacing w:val="-14"/>
        </w:rPr>
        <w:t xml:space="preserve"> </w:t>
      </w:r>
      <w:r>
        <w:t>ισχύει</w:t>
      </w:r>
      <w:r>
        <w:rPr>
          <w:spacing w:val="-11"/>
        </w:rPr>
        <w:t xml:space="preserve"> </w:t>
      </w:r>
      <w:r>
        <w:t>όσο</w:t>
      </w:r>
      <w:r>
        <w:rPr>
          <w:spacing w:val="-12"/>
        </w:rPr>
        <w:t xml:space="preserve"> </w:t>
      </w:r>
      <w:r>
        <w:t>και</w:t>
      </w:r>
      <w:r>
        <w:rPr>
          <w:spacing w:val="-12"/>
        </w:rPr>
        <w:t xml:space="preserve"> </w:t>
      </w:r>
      <w:r>
        <w:t>η</w:t>
      </w:r>
      <w:r>
        <w:rPr>
          <w:spacing w:val="-12"/>
        </w:rPr>
        <w:t xml:space="preserve"> </w:t>
      </w:r>
      <w:r>
        <w:t>ανωτέρω</w:t>
      </w:r>
      <w:r>
        <w:rPr>
          <w:spacing w:val="-11"/>
        </w:rPr>
        <w:t xml:space="preserve"> </w:t>
      </w:r>
      <w:r>
        <w:t>Σύμβαση,</w:t>
      </w:r>
      <w:r>
        <w:rPr>
          <w:spacing w:val="-14"/>
        </w:rPr>
        <w:t xml:space="preserve"> </w:t>
      </w:r>
      <w:r>
        <w:t>εκτός</w:t>
      </w:r>
      <w:r>
        <w:rPr>
          <w:spacing w:val="-11"/>
        </w:rPr>
        <w:t xml:space="preserve"> </w:t>
      </w:r>
      <w:r>
        <w:t>εάν</w:t>
      </w:r>
      <w:r>
        <w:rPr>
          <w:spacing w:val="-11"/>
        </w:rPr>
        <w:t xml:space="preserve"> </w:t>
      </w:r>
      <w:r>
        <w:t>καταγγελθεί</w:t>
      </w:r>
      <w:r>
        <w:rPr>
          <w:spacing w:val="-11"/>
        </w:rPr>
        <w:t xml:space="preserve"> </w:t>
      </w:r>
      <w:r>
        <w:t>αυτοτελώς</w:t>
      </w:r>
      <w:r>
        <w:rPr>
          <w:spacing w:val="-11"/>
        </w:rPr>
        <w:t xml:space="preserve"> </w:t>
      </w:r>
      <w:r>
        <w:t>από</w:t>
      </w:r>
      <w:r>
        <w:rPr>
          <w:spacing w:val="-12"/>
        </w:rPr>
        <w:t xml:space="preserve"> </w:t>
      </w:r>
      <w:r>
        <w:t>οποιονδήποτε των συμβαλλομένων σύμφωνα με τα προβλεπόμενα στη Σύμβαση πριν από τη λήξη της ισχύος</w:t>
      </w:r>
      <w:r>
        <w:rPr>
          <w:spacing w:val="-22"/>
        </w:rPr>
        <w:t xml:space="preserve"> </w:t>
      </w:r>
      <w:r>
        <w:t>της.</w:t>
      </w:r>
    </w:p>
    <w:p w14:paraId="48A80648" w14:textId="77777777" w:rsidR="00942338" w:rsidRDefault="00AC5270">
      <w:pPr>
        <w:pStyle w:val="ListParagraph"/>
        <w:numPr>
          <w:ilvl w:val="1"/>
          <w:numId w:val="1"/>
        </w:numPr>
        <w:tabs>
          <w:tab w:val="left" w:pos="569"/>
        </w:tabs>
        <w:spacing w:before="99"/>
        <w:ind w:left="568" w:right="0" w:hanging="445"/>
      </w:pPr>
      <w:r>
        <w:t>Οποιοσδήποτε συμβαλλόμενος δικαιούται να καταγγείλει το παρόν</w:t>
      </w:r>
      <w:r>
        <w:rPr>
          <w:spacing w:val="-10"/>
        </w:rPr>
        <w:t xml:space="preserve"> </w:t>
      </w:r>
      <w:r>
        <w:t>οποτεδήποτε.</w:t>
      </w:r>
    </w:p>
    <w:p w14:paraId="7105C7CD" w14:textId="77777777" w:rsidR="00942338" w:rsidRDefault="00AC5270">
      <w:pPr>
        <w:pStyle w:val="ListParagraph"/>
        <w:numPr>
          <w:ilvl w:val="1"/>
          <w:numId w:val="1"/>
        </w:numPr>
        <w:tabs>
          <w:tab w:val="left" w:pos="569"/>
        </w:tabs>
        <w:spacing w:before="91"/>
        <w:ind w:left="568" w:right="0" w:hanging="445"/>
      </w:pPr>
      <w:r>
        <w:t>Λήξη της ισχύος της Συμβάσεως για οποιονδήποτε λόγο, συνεπάγεται την αυτοδίκαιη λύση και του</w:t>
      </w:r>
      <w:r>
        <w:rPr>
          <w:spacing w:val="-30"/>
        </w:rPr>
        <w:t xml:space="preserve"> </w:t>
      </w:r>
      <w:r>
        <w:t>παρόντος.</w:t>
      </w:r>
    </w:p>
    <w:p w14:paraId="05CF06E7" w14:textId="77777777" w:rsidR="00942338" w:rsidRDefault="00942338">
      <w:pPr>
        <w:pStyle w:val="BodyText"/>
      </w:pPr>
    </w:p>
    <w:p w14:paraId="7248701B" w14:textId="77777777" w:rsidR="00942338" w:rsidRDefault="00AC5270">
      <w:pPr>
        <w:pStyle w:val="BodyText"/>
        <w:spacing w:before="184"/>
        <w:ind w:left="131"/>
      </w:pPr>
      <w:r>
        <w:t>Το παρόν Παράρτημα συντάχθηκε σε δύο πρωτότυπα, έλαβε δε ο καθένας εκ των συμβαλλομένων από ένα.</w:t>
      </w:r>
    </w:p>
    <w:p w14:paraId="6001B1BE" w14:textId="77777777" w:rsidR="00942338" w:rsidRDefault="00942338">
      <w:pPr>
        <w:pStyle w:val="BodyText"/>
      </w:pPr>
    </w:p>
    <w:p w14:paraId="3C0CC2A1" w14:textId="77777777" w:rsidR="00942338" w:rsidRDefault="00942338">
      <w:pPr>
        <w:pStyle w:val="BodyText"/>
      </w:pPr>
    </w:p>
    <w:p w14:paraId="509376F3" w14:textId="77777777" w:rsidR="00942338" w:rsidRDefault="00942338">
      <w:pPr>
        <w:pStyle w:val="BodyText"/>
        <w:spacing w:before="11"/>
        <w:rPr>
          <w:sz w:val="21"/>
        </w:rPr>
      </w:pPr>
    </w:p>
    <w:p w14:paraId="444727A9" w14:textId="77777777" w:rsidR="00942338" w:rsidRDefault="00AC5270">
      <w:pPr>
        <w:tabs>
          <w:tab w:val="left" w:pos="2925"/>
          <w:tab w:val="left" w:pos="3685"/>
          <w:tab w:val="left" w:pos="4405"/>
          <w:tab w:val="left" w:pos="5126"/>
        </w:tabs>
        <w:spacing w:line="206" w:lineRule="exact"/>
        <w:ind w:left="45"/>
        <w:jc w:val="center"/>
        <w:rPr>
          <w:rFonts w:ascii="Times New Roman"/>
          <w:sz w:val="18"/>
        </w:rPr>
      </w:pPr>
      <w:r>
        <w:rPr>
          <w:rFonts w:ascii="Times New Roman"/>
          <w:color w:val="1D1D1B"/>
          <w:sz w:val="18"/>
          <w:u w:val="single" w:color="333399"/>
        </w:rPr>
        <w:t xml:space="preserve"> </w:t>
      </w:r>
      <w:r>
        <w:rPr>
          <w:rFonts w:ascii="Times New Roman"/>
          <w:color w:val="1D1D1B"/>
          <w:sz w:val="18"/>
          <w:u w:val="single" w:color="333399"/>
        </w:rPr>
        <w:tab/>
      </w:r>
      <w:r>
        <w:rPr>
          <w:rFonts w:ascii="Times New Roman"/>
          <w:color w:val="1D1D1B"/>
          <w:sz w:val="18"/>
        </w:rPr>
        <w:t>,</w:t>
      </w:r>
      <w:r>
        <w:rPr>
          <w:rFonts w:ascii="Times New Roman"/>
          <w:color w:val="1D1D1B"/>
          <w:sz w:val="18"/>
          <w:u w:val="single" w:color="333399"/>
        </w:rPr>
        <w:t xml:space="preserve"> </w:t>
      </w:r>
      <w:r>
        <w:rPr>
          <w:rFonts w:ascii="Times New Roman"/>
          <w:color w:val="1D1D1B"/>
          <w:sz w:val="18"/>
          <w:u w:val="single" w:color="333399"/>
        </w:rPr>
        <w:tab/>
      </w:r>
      <w:r>
        <w:rPr>
          <w:rFonts w:ascii="Times New Roman"/>
          <w:color w:val="1D1D1B"/>
          <w:sz w:val="18"/>
        </w:rPr>
        <w:t>/</w:t>
      </w:r>
      <w:r>
        <w:rPr>
          <w:rFonts w:ascii="Times New Roman"/>
          <w:color w:val="1D1D1B"/>
          <w:sz w:val="18"/>
          <w:u w:val="single" w:color="333399"/>
        </w:rPr>
        <w:t xml:space="preserve"> </w:t>
      </w:r>
      <w:r>
        <w:rPr>
          <w:rFonts w:ascii="Times New Roman"/>
          <w:color w:val="1D1D1B"/>
          <w:sz w:val="18"/>
          <w:u w:val="single" w:color="333399"/>
        </w:rPr>
        <w:tab/>
      </w:r>
      <w:r>
        <w:rPr>
          <w:rFonts w:ascii="Times New Roman"/>
          <w:color w:val="1D1D1B"/>
          <w:sz w:val="18"/>
        </w:rPr>
        <w:t>/</w:t>
      </w:r>
      <w:r>
        <w:rPr>
          <w:rFonts w:ascii="Times New Roman"/>
          <w:color w:val="1D1D1B"/>
          <w:spacing w:val="-1"/>
          <w:sz w:val="18"/>
        </w:rPr>
        <w:t xml:space="preserve"> </w:t>
      </w:r>
      <w:r>
        <w:rPr>
          <w:rFonts w:ascii="Times New Roman"/>
          <w:color w:val="1D1D1B"/>
          <w:sz w:val="18"/>
          <w:u w:val="single" w:color="333399"/>
        </w:rPr>
        <w:t xml:space="preserve"> </w:t>
      </w:r>
      <w:r>
        <w:rPr>
          <w:rFonts w:ascii="Times New Roman"/>
          <w:color w:val="1D1D1B"/>
          <w:sz w:val="18"/>
          <w:u w:val="single" w:color="333399"/>
        </w:rPr>
        <w:tab/>
      </w:r>
    </w:p>
    <w:p w14:paraId="78C960FF" w14:textId="77777777" w:rsidR="00942338" w:rsidRDefault="00AC5270">
      <w:pPr>
        <w:pStyle w:val="BodyText"/>
        <w:spacing w:line="268" w:lineRule="exact"/>
        <w:ind w:left="45" w:right="55"/>
        <w:jc w:val="center"/>
      </w:pPr>
      <w:r>
        <w:t>(τόπος και ημερομηνία)</w:t>
      </w:r>
    </w:p>
    <w:p w14:paraId="609B1856" w14:textId="77777777" w:rsidR="00942338" w:rsidRDefault="00942338">
      <w:pPr>
        <w:pStyle w:val="BodyText"/>
        <w:spacing w:before="9"/>
        <w:rPr>
          <w:sz w:val="17"/>
        </w:rPr>
      </w:pPr>
    </w:p>
    <w:p w14:paraId="39018544" w14:textId="77777777" w:rsidR="00942338" w:rsidRDefault="00AC5270">
      <w:pPr>
        <w:pStyle w:val="Heading1"/>
      </w:pPr>
      <w:r>
        <w:t>ΟΙ ΣΥΜΒΑΛΛΟΜΕΝΟΙ</w:t>
      </w:r>
    </w:p>
    <w:p w14:paraId="0A625C5F" w14:textId="77777777" w:rsidR="00942338" w:rsidRDefault="00942338">
      <w:pPr>
        <w:pStyle w:val="BodyText"/>
        <w:rPr>
          <w:b/>
        </w:rPr>
      </w:pPr>
    </w:p>
    <w:p w14:paraId="7A7E53BE" w14:textId="77777777" w:rsidR="00942338" w:rsidRDefault="00AC5270">
      <w:pPr>
        <w:tabs>
          <w:tab w:val="left" w:pos="6686"/>
        </w:tabs>
        <w:spacing w:before="187"/>
        <w:ind w:left="6"/>
        <w:jc w:val="center"/>
        <w:rPr>
          <w:b/>
        </w:rPr>
      </w:pPr>
      <w:r>
        <w:rPr>
          <w:b/>
        </w:rPr>
        <w:t>ΓΙΑ ΤΗΝ ΝΕΧΙ ΠΛΗΡΩΜΩΝ</w:t>
      </w:r>
      <w:r>
        <w:rPr>
          <w:b/>
          <w:spacing w:val="-9"/>
        </w:rPr>
        <w:t xml:space="preserve"> </w:t>
      </w:r>
      <w:r>
        <w:rPr>
          <w:b/>
        </w:rPr>
        <w:t>ΕΛΛΑΣ ΑΕ.</w:t>
      </w:r>
      <w:r>
        <w:rPr>
          <w:b/>
        </w:rPr>
        <w:tab/>
        <w:t>ΓΙΑ ΤΗΝ</w:t>
      </w:r>
      <w:r>
        <w:rPr>
          <w:b/>
          <w:spacing w:val="-4"/>
        </w:rPr>
        <w:t xml:space="preserve"> </w:t>
      </w:r>
      <w:r>
        <w:rPr>
          <w:b/>
        </w:rPr>
        <w:t>ΕΠΙΧΕΙΡΗΣΗ</w:t>
      </w:r>
    </w:p>
    <w:sectPr w:rsidR="00942338">
      <w:pgSz w:w="11910" w:h="16840"/>
      <w:pgMar w:top="2400" w:right="620" w:bottom="1460" w:left="620" w:header="656" w:footer="1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EA43" w14:textId="77777777" w:rsidR="00AC5270" w:rsidRDefault="00AC5270">
      <w:r>
        <w:separator/>
      </w:r>
    </w:p>
  </w:endnote>
  <w:endnote w:type="continuationSeparator" w:id="0">
    <w:p w14:paraId="2E0D1F06" w14:textId="77777777" w:rsidR="00AC5270" w:rsidRDefault="00AC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82ED" w14:textId="77777777" w:rsidR="00AC5270" w:rsidRDefault="00AC5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FEF1" w14:textId="3AB968BD" w:rsidR="00942338" w:rsidRDefault="00AC5270">
    <w:pPr>
      <w:pStyle w:val="BodyText"/>
      <w:spacing w:line="14" w:lineRule="auto"/>
      <w:rPr>
        <w:sz w:val="20"/>
      </w:rPr>
    </w:pPr>
    <w:r>
      <w:rPr>
        <w:noProof/>
      </w:rPr>
      <w:drawing>
        <wp:anchor distT="0" distB="0" distL="0" distR="0" simplePos="0" relativeHeight="251563008" behindDoc="1" locked="0" layoutInCell="1" allowOverlap="1" wp14:anchorId="6DC34693" wp14:editId="77777095">
          <wp:simplePos x="0" y="0"/>
          <wp:positionH relativeFrom="page">
            <wp:posOffset>476377</wp:posOffset>
          </wp:positionH>
          <wp:positionV relativeFrom="page">
            <wp:posOffset>9706647</wp:posOffset>
          </wp:positionV>
          <wp:extent cx="6227698" cy="29146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227698" cy="291464"/>
                  </a:xfrm>
                  <a:prstGeom prst="rect">
                    <a:avLst/>
                  </a:prstGeom>
                </pic:spPr>
              </pic:pic>
            </a:graphicData>
          </a:graphic>
        </wp:anchor>
      </w:drawing>
    </w:r>
    <w:r w:rsidR="00F31A1D">
      <w:rPr>
        <w:noProof/>
      </w:rPr>
      <mc:AlternateContent>
        <mc:Choice Requires="wps">
          <w:drawing>
            <wp:anchor distT="0" distB="0" distL="114300" distR="114300" simplePos="0" relativeHeight="251565056" behindDoc="1" locked="0" layoutInCell="1" allowOverlap="1" wp14:anchorId="3DAA9BF9" wp14:editId="75F3F1F3">
              <wp:simplePos x="0" y="0"/>
              <wp:positionH relativeFrom="page">
                <wp:posOffset>6815455</wp:posOffset>
              </wp:positionH>
              <wp:positionV relativeFrom="page">
                <wp:posOffset>10144125</wp:posOffset>
              </wp:positionV>
              <wp:extent cx="215265" cy="1200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1E9B" w14:textId="77777777" w:rsidR="00942338" w:rsidRDefault="00AC5270">
                          <w:pPr>
                            <w:spacing w:before="19"/>
                            <w:ind w:left="60"/>
                            <w:rPr>
                              <w:rFonts w:ascii="Arial Narrow"/>
                              <w:sz w:val="13"/>
                            </w:rPr>
                          </w:pPr>
                          <w:r>
                            <w:fldChar w:fldCharType="begin"/>
                          </w:r>
                          <w:r>
                            <w:rPr>
                              <w:rFonts w:ascii="Arial Narrow"/>
                              <w:color w:val="333399"/>
                              <w:sz w:val="13"/>
                            </w:rPr>
                            <w:instrText xml:space="preserve"> PAGE </w:instrText>
                          </w:r>
                          <w:r>
                            <w:fldChar w:fldCharType="separate"/>
                          </w:r>
                          <w:r>
                            <w:t>1</w:t>
                          </w:r>
                          <w:r>
                            <w:fldChar w:fldCharType="end"/>
                          </w:r>
                          <w:r>
                            <w:rPr>
                              <w:rFonts w:ascii="Arial Narrow"/>
                              <w:color w:val="333399"/>
                              <w:sz w:val="13"/>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A9BF9" id="_x0000_t202" coordsize="21600,21600" o:spt="202" path="m,l,21600r21600,l21600,xe">
              <v:stroke joinstyle="miter"/>
              <v:path gradientshapeok="t" o:connecttype="rect"/>
            </v:shapetype>
            <v:shape id="Text Box 1" o:spid="_x0000_s1027" type="#_x0000_t202" style="position:absolute;margin-left:536.65pt;margin-top:798.75pt;width:16.95pt;height:9.4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" filled="f" stroked="f">
              <v:textbox inset="0,0,0,0">
                <w:txbxContent>
                  <w:p w14:paraId="1E0E1E9B" w14:textId="77777777" w:rsidR="00942338" w:rsidRDefault="00AC5270">
                    <w:pPr>
                      <w:spacing w:before="19"/>
                      <w:ind w:left="60"/>
                      <w:rPr>
                        <w:rFonts w:ascii="Arial Narrow"/>
                        <w:sz w:val="13"/>
                      </w:rPr>
                    </w:pPr>
                    <w:r>
                      <w:fldChar w:fldCharType="begin"/>
                    </w:r>
                    <w:r>
                      <w:rPr>
                        <w:rFonts w:ascii="Arial Narrow"/>
                        <w:color w:val="333399"/>
                        <w:sz w:val="13"/>
                      </w:rPr>
                      <w:instrText xml:space="preserve"> PAGE </w:instrText>
                    </w:r>
                    <w:r>
                      <w:fldChar w:fldCharType="separate"/>
                    </w:r>
                    <w:r>
                      <w:t>1</w:t>
                    </w:r>
                    <w:r>
                      <w:fldChar w:fldCharType="end"/>
                    </w:r>
                    <w:r>
                      <w:rPr>
                        <w:rFonts w:ascii="Arial Narrow"/>
                        <w:color w:val="333399"/>
                        <w:sz w:val="13"/>
                      </w:rPr>
                      <w:t xml:space="preserve"> of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A627" w14:textId="77777777" w:rsidR="00AC5270" w:rsidRDefault="00AC5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98CE" w14:textId="77777777" w:rsidR="00AC5270" w:rsidRDefault="00AC5270">
      <w:r>
        <w:separator/>
      </w:r>
    </w:p>
  </w:footnote>
  <w:footnote w:type="continuationSeparator" w:id="0">
    <w:p w14:paraId="353F393D" w14:textId="77777777" w:rsidR="00AC5270" w:rsidRDefault="00AC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B5FB" w14:textId="77777777" w:rsidR="00AC5270" w:rsidRDefault="00AC5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20BA" w14:textId="3D4336D9" w:rsidR="00942338" w:rsidRDefault="000C1504">
    <w:pPr>
      <w:pStyle w:val="BodyText"/>
      <w:spacing w:line="14" w:lineRule="auto"/>
      <w:rPr>
        <w:sz w:val="20"/>
      </w:rPr>
    </w:pPr>
    <w:r>
      <w:rPr>
        <w:rFonts w:ascii="Times New Roman"/>
        <w:noProof/>
        <w:sz w:val="20"/>
      </w:rPr>
      <mc:AlternateContent>
        <mc:Choice Requires="wpg">
          <w:drawing>
            <wp:inline distT="0" distB="0" distL="0" distR="0" wp14:anchorId="05220DEF" wp14:editId="1F168042">
              <wp:extent cx="972185" cy="285115"/>
              <wp:effectExtent l="0" t="9525" r="889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185" cy="285115"/>
                        <a:chOff x="0" y="0"/>
                        <a:chExt cx="1531" cy="449"/>
                      </a:xfrm>
                    </wpg:grpSpPr>
                    <wps:wsp>
                      <wps:cNvPr id="7" name="docshape5"/>
                      <wps:cNvSpPr>
                        <a:spLocks/>
                      </wps:cNvSpPr>
                      <wps:spPr bwMode="auto">
                        <a:xfrm>
                          <a:off x="0" y="0"/>
                          <a:ext cx="1531" cy="449"/>
                        </a:xfrm>
                        <a:custGeom>
                          <a:avLst/>
                          <a:gdLst>
                            <a:gd name="T0" fmla="*/ 425 w 1531"/>
                            <a:gd name="T1" fmla="*/ 124 h 449"/>
                            <a:gd name="T2" fmla="*/ 359 w 1531"/>
                            <a:gd name="T3" fmla="*/ 31 h 449"/>
                            <a:gd name="T4" fmla="*/ 215 w 1531"/>
                            <a:gd name="T5" fmla="*/ 1 h 449"/>
                            <a:gd name="T6" fmla="*/ 68 w 1531"/>
                            <a:gd name="T7" fmla="*/ 19 h 449"/>
                            <a:gd name="T8" fmla="*/ 0 w 1531"/>
                            <a:gd name="T9" fmla="*/ 37 h 449"/>
                            <a:gd name="T10" fmla="*/ 114 w 1531"/>
                            <a:gd name="T11" fmla="*/ 435 h 449"/>
                            <a:gd name="T12" fmla="*/ 139 w 1531"/>
                            <a:gd name="T13" fmla="*/ 102 h 449"/>
                            <a:gd name="T14" fmla="*/ 180 w 1531"/>
                            <a:gd name="T15" fmla="*/ 95 h 449"/>
                            <a:gd name="T16" fmla="*/ 263 w 1531"/>
                            <a:gd name="T17" fmla="*/ 102 h 449"/>
                            <a:gd name="T18" fmla="*/ 314 w 1531"/>
                            <a:gd name="T19" fmla="*/ 153 h 449"/>
                            <a:gd name="T20" fmla="*/ 320 w 1531"/>
                            <a:gd name="T21" fmla="*/ 435 h 449"/>
                            <a:gd name="T22" fmla="*/ 433 w 1531"/>
                            <a:gd name="T23" fmla="*/ 194 h 449"/>
                            <a:gd name="T24" fmla="*/ 929 w 1531"/>
                            <a:gd name="T25" fmla="*/ 201 h 449"/>
                            <a:gd name="T26" fmla="*/ 925 w 1531"/>
                            <a:gd name="T27" fmla="*/ 178 h 449"/>
                            <a:gd name="T28" fmla="*/ 912 w 1531"/>
                            <a:gd name="T29" fmla="*/ 135 h 449"/>
                            <a:gd name="T30" fmla="*/ 878 w 1531"/>
                            <a:gd name="T31" fmla="*/ 80 h 449"/>
                            <a:gd name="T32" fmla="*/ 810 w 1531"/>
                            <a:gd name="T33" fmla="*/ 28 h 449"/>
                            <a:gd name="T34" fmla="*/ 585 w 1531"/>
                            <a:gd name="T35" fmla="*/ 191 h 449"/>
                            <a:gd name="T36" fmla="*/ 626 w 1531"/>
                            <a:gd name="T37" fmla="*/ 117 h 449"/>
                            <a:gd name="T38" fmla="*/ 702 w 1531"/>
                            <a:gd name="T39" fmla="*/ 91 h 449"/>
                            <a:gd name="T40" fmla="*/ 769 w 1531"/>
                            <a:gd name="T41" fmla="*/ 108 h 449"/>
                            <a:gd name="T42" fmla="*/ 810 w 1531"/>
                            <a:gd name="T43" fmla="*/ 152 h 449"/>
                            <a:gd name="T44" fmla="*/ 771 w 1531"/>
                            <a:gd name="T45" fmla="*/ 10 h 449"/>
                            <a:gd name="T46" fmla="*/ 629 w 1531"/>
                            <a:gd name="T47" fmla="*/ 10 h 449"/>
                            <a:gd name="T48" fmla="*/ 517 w 1531"/>
                            <a:gd name="T49" fmla="*/ 87 h 449"/>
                            <a:gd name="T50" fmla="*/ 474 w 1531"/>
                            <a:gd name="T51" fmla="*/ 224 h 449"/>
                            <a:gd name="T52" fmla="*/ 518 w 1531"/>
                            <a:gd name="T53" fmla="*/ 359 h 449"/>
                            <a:gd name="T54" fmla="*/ 634 w 1531"/>
                            <a:gd name="T55" fmla="*/ 437 h 449"/>
                            <a:gd name="T56" fmla="*/ 786 w 1531"/>
                            <a:gd name="T57" fmla="*/ 439 h 449"/>
                            <a:gd name="T58" fmla="*/ 888 w 1531"/>
                            <a:gd name="T59" fmla="*/ 386 h 449"/>
                            <a:gd name="T60" fmla="*/ 919 w 1531"/>
                            <a:gd name="T61" fmla="*/ 354 h 449"/>
                            <a:gd name="T62" fmla="*/ 823 w 1531"/>
                            <a:gd name="T63" fmla="*/ 316 h 449"/>
                            <a:gd name="T64" fmla="*/ 759 w 1531"/>
                            <a:gd name="T65" fmla="*/ 349 h 449"/>
                            <a:gd name="T66" fmla="*/ 677 w 1531"/>
                            <a:gd name="T67" fmla="*/ 349 h 449"/>
                            <a:gd name="T68" fmla="*/ 615 w 1531"/>
                            <a:gd name="T69" fmla="*/ 312 h 449"/>
                            <a:gd name="T70" fmla="*/ 930 w 1531"/>
                            <a:gd name="T71" fmla="*/ 224 h 449"/>
                            <a:gd name="T72" fmla="*/ 1216 w 1531"/>
                            <a:gd name="T73" fmla="*/ 218 h 449"/>
                            <a:gd name="T74" fmla="*/ 1252 w 1531"/>
                            <a:gd name="T75" fmla="*/ 13 h 449"/>
                            <a:gd name="T76" fmla="*/ 1092 w 1531"/>
                            <a:gd name="T77" fmla="*/ 68 h 449"/>
                            <a:gd name="T78" fmla="*/ 1038 w 1531"/>
                            <a:gd name="T79" fmla="*/ 27 h 449"/>
                            <a:gd name="T80" fmla="*/ 972 w 1531"/>
                            <a:gd name="T81" fmla="*/ 13 h 449"/>
                            <a:gd name="T82" fmla="*/ 1077 w 1531"/>
                            <a:gd name="T83" fmla="*/ 222 h 449"/>
                            <a:gd name="T84" fmla="*/ 1034 w 1531"/>
                            <a:gd name="T85" fmla="*/ 435 h 449"/>
                            <a:gd name="T86" fmla="*/ 1208 w 1531"/>
                            <a:gd name="T87" fmla="*/ 381 h 449"/>
                            <a:gd name="T88" fmla="*/ 1262 w 1531"/>
                            <a:gd name="T89" fmla="*/ 421 h 449"/>
                            <a:gd name="T90" fmla="*/ 1328 w 1531"/>
                            <a:gd name="T91" fmla="*/ 435 h 449"/>
                            <a:gd name="T92" fmla="*/ 1531 w 1531"/>
                            <a:gd name="T93" fmla="*/ 13 h 449"/>
                            <a:gd name="T94" fmla="*/ 1420 w 1531"/>
                            <a:gd name="T95" fmla="*/ 435 h 449"/>
                            <a:gd name="T96" fmla="*/ 1531 w 1531"/>
                            <a:gd name="T97" fmla="*/ 13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31" h="449">
                              <a:moveTo>
                                <a:pt x="433" y="194"/>
                              </a:moveTo>
                              <a:lnTo>
                                <a:pt x="425" y="124"/>
                              </a:lnTo>
                              <a:lnTo>
                                <a:pt x="401" y="70"/>
                              </a:lnTo>
                              <a:lnTo>
                                <a:pt x="359" y="31"/>
                              </a:lnTo>
                              <a:lnTo>
                                <a:pt x="297" y="8"/>
                              </a:lnTo>
                              <a:lnTo>
                                <a:pt x="215" y="1"/>
                              </a:lnTo>
                              <a:lnTo>
                                <a:pt x="137" y="6"/>
                              </a:lnTo>
                              <a:lnTo>
                                <a:pt x="68" y="19"/>
                              </a:lnTo>
                              <a:lnTo>
                                <a:pt x="19" y="31"/>
                              </a:lnTo>
                              <a:lnTo>
                                <a:pt x="0" y="37"/>
                              </a:lnTo>
                              <a:lnTo>
                                <a:pt x="0" y="435"/>
                              </a:lnTo>
                              <a:lnTo>
                                <a:pt x="114" y="435"/>
                              </a:lnTo>
                              <a:lnTo>
                                <a:pt x="114" y="111"/>
                              </a:lnTo>
                              <a:lnTo>
                                <a:pt x="139" y="102"/>
                              </a:lnTo>
                              <a:lnTo>
                                <a:pt x="158" y="97"/>
                              </a:lnTo>
                              <a:lnTo>
                                <a:pt x="180" y="95"/>
                              </a:lnTo>
                              <a:lnTo>
                                <a:pt x="215" y="95"/>
                              </a:lnTo>
                              <a:lnTo>
                                <a:pt x="263" y="102"/>
                              </a:lnTo>
                              <a:lnTo>
                                <a:pt x="295" y="122"/>
                              </a:lnTo>
                              <a:lnTo>
                                <a:pt x="314" y="153"/>
                              </a:lnTo>
                              <a:lnTo>
                                <a:pt x="320" y="194"/>
                              </a:lnTo>
                              <a:lnTo>
                                <a:pt x="320" y="435"/>
                              </a:lnTo>
                              <a:lnTo>
                                <a:pt x="433" y="435"/>
                              </a:lnTo>
                              <a:lnTo>
                                <a:pt x="433" y="194"/>
                              </a:lnTo>
                              <a:close/>
                              <a:moveTo>
                                <a:pt x="930" y="224"/>
                              </a:moveTo>
                              <a:lnTo>
                                <a:pt x="929" y="201"/>
                              </a:lnTo>
                              <a:lnTo>
                                <a:pt x="927" y="191"/>
                              </a:lnTo>
                              <a:lnTo>
                                <a:pt x="925" y="178"/>
                              </a:lnTo>
                              <a:lnTo>
                                <a:pt x="920" y="156"/>
                              </a:lnTo>
                              <a:lnTo>
                                <a:pt x="912" y="135"/>
                              </a:lnTo>
                              <a:lnTo>
                                <a:pt x="885" y="91"/>
                              </a:lnTo>
                              <a:lnTo>
                                <a:pt x="878" y="80"/>
                              </a:lnTo>
                              <a:lnTo>
                                <a:pt x="830" y="38"/>
                              </a:lnTo>
                              <a:lnTo>
                                <a:pt x="810" y="28"/>
                              </a:lnTo>
                              <a:lnTo>
                                <a:pt x="810" y="152"/>
                              </a:lnTo>
                              <a:lnTo>
                                <a:pt x="585" y="191"/>
                              </a:lnTo>
                              <a:lnTo>
                                <a:pt x="600" y="148"/>
                              </a:lnTo>
                              <a:lnTo>
                                <a:pt x="626" y="117"/>
                              </a:lnTo>
                              <a:lnTo>
                                <a:pt x="661" y="98"/>
                              </a:lnTo>
                              <a:lnTo>
                                <a:pt x="702" y="91"/>
                              </a:lnTo>
                              <a:lnTo>
                                <a:pt x="738" y="96"/>
                              </a:lnTo>
                              <a:lnTo>
                                <a:pt x="769" y="108"/>
                              </a:lnTo>
                              <a:lnTo>
                                <a:pt x="793" y="127"/>
                              </a:lnTo>
                              <a:lnTo>
                                <a:pt x="810" y="152"/>
                              </a:lnTo>
                              <a:lnTo>
                                <a:pt x="810" y="28"/>
                              </a:lnTo>
                              <a:lnTo>
                                <a:pt x="771" y="10"/>
                              </a:lnTo>
                              <a:lnTo>
                                <a:pt x="702" y="0"/>
                              </a:lnTo>
                              <a:lnTo>
                                <a:pt x="629" y="10"/>
                              </a:lnTo>
                              <a:lnTo>
                                <a:pt x="566" y="40"/>
                              </a:lnTo>
                              <a:lnTo>
                                <a:pt x="517" y="87"/>
                              </a:lnTo>
                              <a:lnTo>
                                <a:pt x="486" y="149"/>
                              </a:lnTo>
                              <a:lnTo>
                                <a:pt x="474" y="224"/>
                              </a:lnTo>
                              <a:lnTo>
                                <a:pt x="486" y="297"/>
                              </a:lnTo>
                              <a:lnTo>
                                <a:pt x="518" y="359"/>
                              </a:lnTo>
                              <a:lnTo>
                                <a:pt x="568" y="407"/>
                              </a:lnTo>
                              <a:lnTo>
                                <a:pt x="634" y="437"/>
                              </a:lnTo>
                              <a:lnTo>
                                <a:pt x="714" y="448"/>
                              </a:lnTo>
                              <a:lnTo>
                                <a:pt x="786" y="439"/>
                              </a:lnTo>
                              <a:lnTo>
                                <a:pt x="844" y="416"/>
                              </a:lnTo>
                              <a:lnTo>
                                <a:pt x="888" y="386"/>
                              </a:lnTo>
                              <a:lnTo>
                                <a:pt x="919" y="354"/>
                              </a:lnTo>
                              <a:lnTo>
                                <a:pt x="844" y="296"/>
                              </a:lnTo>
                              <a:lnTo>
                                <a:pt x="823" y="316"/>
                              </a:lnTo>
                              <a:lnTo>
                                <a:pt x="795" y="335"/>
                              </a:lnTo>
                              <a:lnTo>
                                <a:pt x="759" y="349"/>
                              </a:lnTo>
                              <a:lnTo>
                                <a:pt x="714" y="354"/>
                              </a:lnTo>
                              <a:lnTo>
                                <a:pt x="677" y="349"/>
                              </a:lnTo>
                              <a:lnTo>
                                <a:pt x="643" y="335"/>
                              </a:lnTo>
                              <a:lnTo>
                                <a:pt x="615" y="312"/>
                              </a:lnTo>
                              <a:lnTo>
                                <a:pt x="594" y="281"/>
                              </a:lnTo>
                              <a:lnTo>
                                <a:pt x="930" y="224"/>
                              </a:lnTo>
                              <a:close/>
                              <a:moveTo>
                                <a:pt x="1395" y="435"/>
                              </a:moveTo>
                              <a:lnTo>
                                <a:pt x="1216" y="218"/>
                              </a:lnTo>
                              <a:lnTo>
                                <a:pt x="1389" y="13"/>
                              </a:lnTo>
                              <a:lnTo>
                                <a:pt x="1252" y="13"/>
                              </a:lnTo>
                              <a:lnTo>
                                <a:pt x="1149" y="137"/>
                              </a:lnTo>
                              <a:lnTo>
                                <a:pt x="1092" y="68"/>
                              </a:lnTo>
                              <a:lnTo>
                                <a:pt x="1067" y="44"/>
                              </a:lnTo>
                              <a:lnTo>
                                <a:pt x="1038" y="27"/>
                              </a:lnTo>
                              <a:lnTo>
                                <a:pt x="1006" y="17"/>
                              </a:lnTo>
                              <a:lnTo>
                                <a:pt x="972" y="13"/>
                              </a:lnTo>
                              <a:lnTo>
                                <a:pt x="904" y="13"/>
                              </a:lnTo>
                              <a:lnTo>
                                <a:pt x="1077" y="222"/>
                              </a:lnTo>
                              <a:lnTo>
                                <a:pt x="898" y="435"/>
                              </a:lnTo>
                              <a:lnTo>
                                <a:pt x="1034" y="435"/>
                              </a:lnTo>
                              <a:lnTo>
                                <a:pt x="1144" y="304"/>
                              </a:lnTo>
                              <a:lnTo>
                                <a:pt x="1208" y="381"/>
                              </a:lnTo>
                              <a:lnTo>
                                <a:pt x="1232" y="404"/>
                              </a:lnTo>
                              <a:lnTo>
                                <a:pt x="1262" y="421"/>
                              </a:lnTo>
                              <a:lnTo>
                                <a:pt x="1294" y="432"/>
                              </a:lnTo>
                              <a:lnTo>
                                <a:pt x="1328" y="435"/>
                              </a:lnTo>
                              <a:lnTo>
                                <a:pt x="1395" y="435"/>
                              </a:lnTo>
                              <a:close/>
                              <a:moveTo>
                                <a:pt x="1531" y="13"/>
                              </a:moveTo>
                              <a:lnTo>
                                <a:pt x="1420" y="13"/>
                              </a:lnTo>
                              <a:lnTo>
                                <a:pt x="1420" y="435"/>
                              </a:lnTo>
                              <a:lnTo>
                                <a:pt x="1531" y="435"/>
                              </a:lnTo>
                              <a:lnTo>
                                <a:pt x="1531" y="13"/>
                              </a:lnTo>
                              <a:close/>
                            </a:path>
                          </a:pathLst>
                        </a:custGeom>
                        <a:solidFill>
                          <a:srgbClr val="1E4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DE6FCF" id="Group 6" o:spid="_x0000_s1026" style="width:76.55pt;height:22.45pt;mso-position-horizontal-relative:char;mso-position-vertical-relative:line" coordsize="153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">
              <v:shape id="docshape5" o:spid="_x0000_s1027" style="position:absolute;width:1531;height:449;visibility:visible;mso-wrap-style:square;v-text-anchor:top" coordsize="153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" path="m433,194r-8,-70l401,70,359,31,297,8,215,1,137,6,68,19,19,31,,37,,435r114,l114,111r25,-9l158,97r22,-2l215,95r48,7l295,122r19,31l320,194r,241l433,435r,-241xm930,224r-1,-23l927,191r-2,-13l920,156r-8,-21l885,91,878,80,830,38,810,28r,124l585,191r15,-43l626,117,661,98r41,-7l738,96r31,12l793,127r17,25l810,28,771,10,702,,629,10,566,40,517,87r-31,62l474,224r12,73l518,359r50,48l634,437r80,11l786,439r58,-23l888,386r31,-32l844,296r-21,20l795,335r-36,14l714,354r-37,-5l643,335,615,312,594,281,930,224xm1395,435l1216,218,1389,13r-137,l1149,137,1092,68,1067,44,1038,27,1006,17,972,13r-68,l1077,222,898,435r136,l1144,304r64,77l1232,404r30,17l1294,432r34,3l1395,435xm1531,13r-111,l1420,435r111,l1531,13xe" fillcolor="#1e439b" stroked="f">
                <v:path arrowok="t" o:connecttype="custom" o:connectlocs="425,124;359,31;215,1;68,19;0,37;114,435;139,102;180,95;263,102;314,153;320,435;433,194;929,201;925,178;912,135;878,80;810,28;585,191;626,117;702,91;769,108;810,152;771,10;629,10;517,87;474,224;518,359;634,437;786,439;888,386;919,354;823,316;759,349;677,349;615,312;930,224;1216,218;1252,13;1092,68;1038,27;972,13;1077,222;1034,435;1208,381;1262,421;1328,435;1531,13;1420,435;1531,13" o:connectangles="0,0,0,0,0,0,0,0,0,0,0,0,0,0,0,0,0,0,0,0,0,0,0,0,0,0,0,0,0,0,0,0,0,0,0,0,0,0,0,0,0,0,0,0,0,0,0,0,0"/>
              </v:shape>
              <w10:anchorlock/>
            </v:group>
          </w:pict>
        </mc:Fallback>
      </mc:AlternateContent>
    </w:r>
    <w:r w:rsidR="00F31A1D">
      <w:rPr>
        <w:noProof/>
      </w:rPr>
      <mc:AlternateContent>
        <mc:Choice Requires="wps">
          <w:drawing>
            <wp:anchor distT="0" distB="0" distL="114300" distR="114300" simplePos="0" relativeHeight="251561984" behindDoc="1" locked="0" layoutInCell="1" allowOverlap="1" wp14:anchorId="4273C116" wp14:editId="4CFE28F5">
              <wp:simplePos x="0" y="0"/>
              <wp:positionH relativeFrom="page">
                <wp:posOffset>466090</wp:posOffset>
              </wp:positionH>
              <wp:positionV relativeFrom="page">
                <wp:posOffset>959485</wp:posOffset>
              </wp:positionV>
              <wp:extent cx="3623310" cy="5803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E81E9" w14:textId="77777777" w:rsidR="00942338" w:rsidRDefault="00AC5270">
                          <w:pPr>
                            <w:spacing w:line="418" w:lineRule="exact"/>
                            <w:ind w:left="22"/>
                            <w:rPr>
                              <w:rFonts w:ascii="Calibri Light" w:hAnsi="Calibri Light"/>
                              <w:sz w:val="42"/>
                            </w:rPr>
                          </w:pPr>
                          <w:r>
                            <w:rPr>
                              <w:rFonts w:ascii="Calibri Light" w:hAnsi="Calibri Light"/>
                              <w:color w:val="333399"/>
                              <w:sz w:val="42"/>
                            </w:rPr>
                            <w:t>ΠΑΡΑΡΤΗΜΑ VI</w:t>
                          </w:r>
                        </w:p>
                        <w:p w14:paraId="743ABB68" w14:textId="77777777" w:rsidR="00942338" w:rsidRDefault="00AC5270">
                          <w:pPr>
                            <w:spacing w:line="483" w:lineRule="exact"/>
                            <w:ind w:left="20"/>
                            <w:rPr>
                              <w:rFonts w:ascii="Calibri Light" w:hAnsi="Calibri Light"/>
                              <w:sz w:val="42"/>
                            </w:rPr>
                          </w:pPr>
                          <w:r>
                            <w:rPr>
                              <w:rFonts w:ascii="Calibri Light" w:hAnsi="Calibri Light"/>
                              <w:color w:val="333399"/>
                              <w:spacing w:val="10"/>
                              <w:sz w:val="42"/>
                            </w:rPr>
                            <w:t xml:space="preserve">ΣΥΣΚΕΥΕΣ </w:t>
                          </w:r>
                          <w:r>
                            <w:rPr>
                              <w:rFonts w:ascii="Calibri Light" w:hAnsi="Calibri Light"/>
                              <w:color w:val="333399"/>
                              <w:spacing w:val="8"/>
                              <w:sz w:val="42"/>
                            </w:rPr>
                            <w:t xml:space="preserve">POS </w:t>
                          </w:r>
                          <w:r>
                            <w:rPr>
                              <w:rFonts w:ascii="Calibri Light" w:hAnsi="Calibri Light"/>
                              <w:color w:val="333399"/>
                              <w:spacing w:val="9"/>
                              <w:sz w:val="42"/>
                            </w:rPr>
                            <w:t>ΧΩΡΙΣ</w:t>
                          </w:r>
                          <w:r>
                            <w:rPr>
                              <w:rFonts w:ascii="Calibri Light" w:hAnsi="Calibri Light"/>
                              <w:color w:val="333399"/>
                              <w:spacing w:val="61"/>
                              <w:sz w:val="42"/>
                            </w:rPr>
                            <w:t xml:space="preserve"> </w:t>
                          </w:r>
                          <w:r>
                            <w:rPr>
                              <w:rFonts w:ascii="Calibri Light" w:hAnsi="Calibri Light"/>
                              <w:color w:val="333399"/>
                              <w:spacing w:val="11"/>
                              <w:sz w:val="42"/>
                            </w:rPr>
                            <w:t>ΕΠΙΒΛΕΨΗ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73C116" id="_x0000_t202" coordsize="21600,21600" o:spt="202" path="m,l,21600r21600,l21600,xe">
              <v:stroke joinstyle="miter"/>
              <v:path gradientshapeok="t" o:connecttype="rect"/>
            </v:shapetype>
            <v:shape id="Text Box 3" o:spid="_x0000_s1026" type="#_x0000_t202" style="position:absolute;margin-left:36.7pt;margin-top:75.55pt;width:285.3pt;height:45.7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" filled="f" stroked="f">
              <v:textbox inset="0,0,0,0">
                <w:txbxContent>
                  <w:p w14:paraId="552E81E9" w14:textId="77777777" w:rsidR="00942338" w:rsidRDefault="00AC5270">
                    <w:pPr>
                      <w:spacing w:line="418" w:lineRule="exact"/>
                      <w:ind w:left="22"/>
                      <w:rPr>
                        <w:rFonts w:ascii="Calibri Light" w:hAnsi="Calibri Light"/>
                        <w:sz w:val="42"/>
                      </w:rPr>
                    </w:pPr>
                    <w:r>
                      <w:rPr>
                        <w:rFonts w:ascii="Calibri Light" w:hAnsi="Calibri Light"/>
                        <w:color w:val="333399"/>
                        <w:sz w:val="42"/>
                      </w:rPr>
                      <w:t>ΠΑΡΑΡΤΗΜΑ VI</w:t>
                    </w:r>
                  </w:p>
                  <w:p w14:paraId="743ABB68" w14:textId="77777777" w:rsidR="00942338" w:rsidRDefault="00AC5270">
                    <w:pPr>
                      <w:spacing w:line="483" w:lineRule="exact"/>
                      <w:ind w:left="20"/>
                      <w:rPr>
                        <w:rFonts w:ascii="Calibri Light" w:hAnsi="Calibri Light"/>
                        <w:sz w:val="42"/>
                      </w:rPr>
                    </w:pPr>
                    <w:r>
                      <w:rPr>
                        <w:rFonts w:ascii="Calibri Light" w:hAnsi="Calibri Light"/>
                        <w:color w:val="333399"/>
                        <w:spacing w:val="10"/>
                        <w:sz w:val="42"/>
                      </w:rPr>
                      <w:t xml:space="preserve">ΣΥΣΚΕΥΕΣ </w:t>
                    </w:r>
                    <w:r>
                      <w:rPr>
                        <w:rFonts w:ascii="Calibri Light" w:hAnsi="Calibri Light"/>
                        <w:color w:val="333399"/>
                        <w:spacing w:val="8"/>
                        <w:sz w:val="42"/>
                      </w:rPr>
                      <w:t xml:space="preserve">POS </w:t>
                    </w:r>
                    <w:r>
                      <w:rPr>
                        <w:rFonts w:ascii="Calibri Light" w:hAnsi="Calibri Light"/>
                        <w:color w:val="333399"/>
                        <w:spacing w:val="9"/>
                        <w:sz w:val="42"/>
                      </w:rPr>
                      <w:t>ΧΩΡΙΣ</w:t>
                    </w:r>
                    <w:r>
                      <w:rPr>
                        <w:rFonts w:ascii="Calibri Light" w:hAnsi="Calibri Light"/>
                        <w:color w:val="333399"/>
                        <w:spacing w:val="61"/>
                        <w:sz w:val="42"/>
                      </w:rPr>
                      <w:t xml:space="preserve"> </w:t>
                    </w:r>
                    <w:r>
                      <w:rPr>
                        <w:rFonts w:ascii="Calibri Light" w:hAnsi="Calibri Light"/>
                        <w:color w:val="333399"/>
                        <w:spacing w:val="11"/>
                        <w:sz w:val="42"/>
                      </w:rPr>
                      <w:t>ΕΠΙΒΛΕΨΗ</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69FC" w14:textId="77777777" w:rsidR="00AC5270" w:rsidRDefault="00AC5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BCD"/>
    <w:multiLevelType w:val="multilevel"/>
    <w:tmpl w:val="BC78F612"/>
    <w:lvl w:ilvl="0">
      <w:start w:val="10"/>
      <w:numFmt w:val="decimal"/>
      <w:lvlText w:val="%1"/>
      <w:lvlJc w:val="left"/>
      <w:pPr>
        <w:ind w:left="124" w:hanging="440"/>
        <w:jc w:val="left"/>
      </w:pPr>
      <w:rPr>
        <w:rFonts w:hint="default"/>
        <w:lang w:val="el-GR" w:eastAsia="el-GR" w:bidi="el-GR"/>
      </w:rPr>
    </w:lvl>
    <w:lvl w:ilvl="1">
      <w:start w:val="1"/>
      <w:numFmt w:val="decimal"/>
      <w:lvlText w:val="%1.%2"/>
      <w:lvlJc w:val="left"/>
      <w:pPr>
        <w:ind w:left="124" w:hanging="440"/>
        <w:jc w:val="left"/>
      </w:pPr>
      <w:rPr>
        <w:rFonts w:ascii="Calibri" w:eastAsia="Calibri" w:hAnsi="Calibri" w:cs="Calibri" w:hint="default"/>
        <w:b/>
        <w:bCs/>
        <w:spacing w:val="-2"/>
        <w:w w:val="100"/>
        <w:sz w:val="22"/>
        <w:szCs w:val="22"/>
        <w:lang w:val="el-GR" w:eastAsia="el-GR" w:bidi="el-GR"/>
      </w:rPr>
    </w:lvl>
    <w:lvl w:ilvl="2">
      <w:numFmt w:val="bullet"/>
      <w:lvlText w:val="•"/>
      <w:lvlJc w:val="left"/>
      <w:pPr>
        <w:ind w:left="2228" w:hanging="440"/>
      </w:pPr>
      <w:rPr>
        <w:rFonts w:hint="default"/>
        <w:lang w:val="el-GR" w:eastAsia="el-GR" w:bidi="el-GR"/>
      </w:rPr>
    </w:lvl>
    <w:lvl w:ilvl="3">
      <w:numFmt w:val="bullet"/>
      <w:lvlText w:val="•"/>
      <w:lvlJc w:val="left"/>
      <w:pPr>
        <w:ind w:left="3282" w:hanging="440"/>
      </w:pPr>
      <w:rPr>
        <w:rFonts w:hint="default"/>
        <w:lang w:val="el-GR" w:eastAsia="el-GR" w:bidi="el-GR"/>
      </w:rPr>
    </w:lvl>
    <w:lvl w:ilvl="4">
      <w:numFmt w:val="bullet"/>
      <w:lvlText w:val="•"/>
      <w:lvlJc w:val="left"/>
      <w:pPr>
        <w:ind w:left="4336" w:hanging="440"/>
      </w:pPr>
      <w:rPr>
        <w:rFonts w:hint="default"/>
        <w:lang w:val="el-GR" w:eastAsia="el-GR" w:bidi="el-GR"/>
      </w:rPr>
    </w:lvl>
    <w:lvl w:ilvl="5">
      <w:numFmt w:val="bullet"/>
      <w:lvlText w:val="•"/>
      <w:lvlJc w:val="left"/>
      <w:pPr>
        <w:ind w:left="5390" w:hanging="440"/>
      </w:pPr>
      <w:rPr>
        <w:rFonts w:hint="default"/>
        <w:lang w:val="el-GR" w:eastAsia="el-GR" w:bidi="el-GR"/>
      </w:rPr>
    </w:lvl>
    <w:lvl w:ilvl="6">
      <w:numFmt w:val="bullet"/>
      <w:lvlText w:val="•"/>
      <w:lvlJc w:val="left"/>
      <w:pPr>
        <w:ind w:left="6444" w:hanging="440"/>
      </w:pPr>
      <w:rPr>
        <w:rFonts w:hint="default"/>
        <w:lang w:val="el-GR" w:eastAsia="el-GR" w:bidi="el-GR"/>
      </w:rPr>
    </w:lvl>
    <w:lvl w:ilvl="7">
      <w:numFmt w:val="bullet"/>
      <w:lvlText w:val="•"/>
      <w:lvlJc w:val="left"/>
      <w:pPr>
        <w:ind w:left="7499" w:hanging="440"/>
      </w:pPr>
      <w:rPr>
        <w:rFonts w:hint="default"/>
        <w:lang w:val="el-GR" w:eastAsia="el-GR" w:bidi="el-GR"/>
      </w:rPr>
    </w:lvl>
    <w:lvl w:ilvl="8">
      <w:numFmt w:val="bullet"/>
      <w:lvlText w:val="•"/>
      <w:lvlJc w:val="left"/>
      <w:pPr>
        <w:ind w:left="8553" w:hanging="440"/>
      </w:pPr>
      <w:rPr>
        <w:rFonts w:hint="default"/>
        <w:lang w:val="el-GR" w:eastAsia="el-GR" w:bidi="el-GR"/>
      </w:rPr>
    </w:lvl>
  </w:abstractNum>
  <w:abstractNum w:abstractNumId="1" w15:restartNumberingAfterBreak="0">
    <w:nsid w:val="41755EC2"/>
    <w:multiLevelType w:val="multilevel"/>
    <w:tmpl w:val="F6C80D24"/>
    <w:lvl w:ilvl="0">
      <w:start w:val="11"/>
      <w:numFmt w:val="decimal"/>
      <w:lvlText w:val="%1"/>
      <w:lvlJc w:val="left"/>
      <w:pPr>
        <w:ind w:left="124" w:hanging="435"/>
        <w:jc w:val="left"/>
      </w:pPr>
      <w:rPr>
        <w:rFonts w:hint="default"/>
        <w:lang w:val="el-GR" w:eastAsia="el-GR" w:bidi="el-GR"/>
      </w:rPr>
    </w:lvl>
    <w:lvl w:ilvl="1">
      <w:start w:val="1"/>
      <w:numFmt w:val="decimal"/>
      <w:lvlText w:val="%1.%2"/>
      <w:lvlJc w:val="left"/>
      <w:pPr>
        <w:ind w:left="124" w:hanging="435"/>
        <w:jc w:val="left"/>
      </w:pPr>
      <w:rPr>
        <w:rFonts w:ascii="Calibri" w:eastAsia="Calibri" w:hAnsi="Calibri" w:cs="Calibri" w:hint="default"/>
        <w:b/>
        <w:bCs/>
        <w:spacing w:val="-2"/>
        <w:w w:val="100"/>
        <w:sz w:val="22"/>
        <w:szCs w:val="22"/>
        <w:lang w:val="el-GR" w:eastAsia="el-GR" w:bidi="el-GR"/>
      </w:rPr>
    </w:lvl>
    <w:lvl w:ilvl="2">
      <w:numFmt w:val="bullet"/>
      <w:lvlText w:val="•"/>
      <w:lvlJc w:val="left"/>
      <w:pPr>
        <w:ind w:left="2228" w:hanging="435"/>
      </w:pPr>
      <w:rPr>
        <w:rFonts w:hint="default"/>
        <w:lang w:val="el-GR" w:eastAsia="el-GR" w:bidi="el-GR"/>
      </w:rPr>
    </w:lvl>
    <w:lvl w:ilvl="3">
      <w:numFmt w:val="bullet"/>
      <w:lvlText w:val="•"/>
      <w:lvlJc w:val="left"/>
      <w:pPr>
        <w:ind w:left="3282" w:hanging="435"/>
      </w:pPr>
      <w:rPr>
        <w:rFonts w:hint="default"/>
        <w:lang w:val="el-GR" w:eastAsia="el-GR" w:bidi="el-GR"/>
      </w:rPr>
    </w:lvl>
    <w:lvl w:ilvl="4">
      <w:numFmt w:val="bullet"/>
      <w:lvlText w:val="•"/>
      <w:lvlJc w:val="left"/>
      <w:pPr>
        <w:ind w:left="4336" w:hanging="435"/>
      </w:pPr>
      <w:rPr>
        <w:rFonts w:hint="default"/>
        <w:lang w:val="el-GR" w:eastAsia="el-GR" w:bidi="el-GR"/>
      </w:rPr>
    </w:lvl>
    <w:lvl w:ilvl="5">
      <w:numFmt w:val="bullet"/>
      <w:lvlText w:val="•"/>
      <w:lvlJc w:val="left"/>
      <w:pPr>
        <w:ind w:left="5390" w:hanging="435"/>
      </w:pPr>
      <w:rPr>
        <w:rFonts w:hint="default"/>
        <w:lang w:val="el-GR" w:eastAsia="el-GR" w:bidi="el-GR"/>
      </w:rPr>
    </w:lvl>
    <w:lvl w:ilvl="6">
      <w:numFmt w:val="bullet"/>
      <w:lvlText w:val="•"/>
      <w:lvlJc w:val="left"/>
      <w:pPr>
        <w:ind w:left="6444" w:hanging="435"/>
      </w:pPr>
      <w:rPr>
        <w:rFonts w:hint="default"/>
        <w:lang w:val="el-GR" w:eastAsia="el-GR" w:bidi="el-GR"/>
      </w:rPr>
    </w:lvl>
    <w:lvl w:ilvl="7">
      <w:numFmt w:val="bullet"/>
      <w:lvlText w:val="•"/>
      <w:lvlJc w:val="left"/>
      <w:pPr>
        <w:ind w:left="7499" w:hanging="435"/>
      </w:pPr>
      <w:rPr>
        <w:rFonts w:hint="default"/>
        <w:lang w:val="el-GR" w:eastAsia="el-GR" w:bidi="el-GR"/>
      </w:rPr>
    </w:lvl>
    <w:lvl w:ilvl="8">
      <w:numFmt w:val="bullet"/>
      <w:lvlText w:val="•"/>
      <w:lvlJc w:val="left"/>
      <w:pPr>
        <w:ind w:left="8553" w:hanging="435"/>
      </w:pPr>
      <w:rPr>
        <w:rFonts w:hint="default"/>
        <w:lang w:val="el-GR" w:eastAsia="el-GR" w:bidi="el-GR"/>
      </w:rPr>
    </w:lvl>
  </w:abstractNum>
  <w:abstractNum w:abstractNumId="2" w15:restartNumberingAfterBreak="0">
    <w:nsid w:val="6B072F0A"/>
    <w:multiLevelType w:val="hybridMultilevel"/>
    <w:tmpl w:val="BF1AF4A0"/>
    <w:lvl w:ilvl="0" w:tplc="6602F1E2">
      <w:start w:val="1"/>
      <w:numFmt w:val="decimal"/>
      <w:lvlText w:val="%1."/>
      <w:lvlJc w:val="left"/>
      <w:pPr>
        <w:ind w:left="131" w:hanging="276"/>
        <w:jc w:val="left"/>
      </w:pPr>
      <w:rPr>
        <w:rFonts w:ascii="Calibri" w:eastAsia="Calibri" w:hAnsi="Calibri" w:cs="Calibri" w:hint="default"/>
        <w:b/>
        <w:bCs/>
        <w:w w:val="100"/>
        <w:sz w:val="22"/>
        <w:szCs w:val="22"/>
        <w:lang w:val="el-GR" w:eastAsia="el-GR" w:bidi="el-GR"/>
      </w:rPr>
    </w:lvl>
    <w:lvl w:ilvl="1" w:tplc="F6223F2A">
      <w:numFmt w:val="bullet"/>
      <w:lvlText w:val="•"/>
      <w:lvlJc w:val="left"/>
      <w:pPr>
        <w:ind w:left="1192" w:hanging="276"/>
      </w:pPr>
      <w:rPr>
        <w:rFonts w:hint="default"/>
        <w:lang w:val="el-GR" w:eastAsia="el-GR" w:bidi="el-GR"/>
      </w:rPr>
    </w:lvl>
    <w:lvl w:ilvl="2" w:tplc="A8D0E4F4">
      <w:numFmt w:val="bullet"/>
      <w:lvlText w:val="•"/>
      <w:lvlJc w:val="left"/>
      <w:pPr>
        <w:ind w:left="2244" w:hanging="276"/>
      </w:pPr>
      <w:rPr>
        <w:rFonts w:hint="default"/>
        <w:lang w:val="el-GR" w:eastAsia="el-GR" w:bidi="el-GR"/>
      </w:rPr>
    </w:lvl>
    <w:lvl w:ilvl="3" w:tplc="F45E7988">
      <w:numFmt w:val="bullet"/>
      <w:lvlText w:val="•"/>
      <w:lvlJc w:val="left"/>
      <w:pPr>
        <w:ind w:left="3296" w:hanging="276"/>
      </w:pPr>
      <w:rPr>
        <w:rFonts w:hint="default"/>
        <w:lang w:val="el-GR" w:eastAsia="el-GR" w:bidi="el-GR"/>
      </w:rPr>
    </w:lvl>
    <w:lvl w:ilvl="4" w:tplc="E53CBF38">
      <w:numFmt w:val="bullet"/>
      <w:lvlText w:val="•"/>
      <w:lvlJc w:val="left"/>
      <w:pPr>
        <w:ind w:left="4348" w:hanging="276"/>
      </w:pPr>
      <w:rPr>
        <w:rFonts w:hint="default"/>
        <w:lang w:val="el-GR" w:eastAsia="el-GR" w:bidi="el-GR"/>
      </w:rPr>
    </w:lvl>
    <w:lvl w:ilvl="5" w:tplc="80060170">
      <w:numFmt w:val="bullet"/>
      <w:lvlText w:val="•"/>
      <w:lvlJc w:val="left"/>
      <w:pPr>
        <w:ind w:left="5400" w:hanging="276"/>
      </w:pPr>
      <w:rPr>
        <w:rFonts w:hint="default"/>
        <w:lang w:val="el-GR" w:eastAsia="el-GR" w:bidi="el-GR"/>
      </w:rPr>
    </w:lvl>
    <w:lvl w:ilvl="6" w:tplc="5FBE7BE2">
      <w:numFmt w:val="bullet"/>
      <w:lvlText w:val="•"/>
      <w:lvlJc w:val="left"/>
      <w:pPr>
        <w:ind w:left="6452" w:hanging="276"/>
      </w:pPr>
      <w:rPr>
        <w:rFonts w:hint="default"/>
        <w:lang w:val="el-GR" w:eastAsia="el-GR" w:bidi="el-GR"/>
      </w:rPr>
    </w:lvl>
    <w:lvl w:ilvl="7" w:tplc="2AC403E6">
      <w:numFmt w:val="bullet"/>
      <w:lvlText w:val="•"/>
      <w:lvlJc w:val="left"/>
      <w:pPr>
        <w:ind w:left="7505" w:hanging="276"/>
      </w:pPr>
      <w:rPr>
        <w:rFonts w:hint="default"/>
        <w:lang w:val="el-GR" w:eastAsia="el-GR" w:bidi="el-GR"/>
      </w:rPr>
    </w:lvl>
    <w:lvl w:ilvl="8" w:tplc="F4DC2BF2">
      <w:numFmt w:val="bullet"/>
      <w:lvlText w:val="•"/>
      <w:lvlJc w:val="left"/>
      <w:pPr>
        <w:ind w:left="8557" w:hanging="276"/>
      </w:pPr>
      <w:rPr>
        <w:rFonts w:hint="default"/>
        <w:lang w:val="el-GR" w:eastAsia="el-GR" w:bidi="el-GR"/>
      </w:rPr>
    </w:lvl>
  </w:abstractNum>
  <w:abstractNum w:abstractNumId="3" w15:restartNumberingAfterBreak="0">
    <w:nsid w:val="6B9203BE"/>
    <w:multiLevelType w:val="hybridMultilevel"/>
    <w:tmpl w:val="93F0EDA0"/>
    <w:lvl w:ilvl="0" w:tplc="A5C27E9C">
      <w:start w:val="1"/>
      <w:numFmt w:val="lowerRoman"/>
      <w:lvlText w:val="%1."/>
      <w:lvlJc w:val="left"/>
      <w:pPr>
        <w:ind w:left="465" w:hanging="313"/>
        <w:jc w:val="left"/>
      </w:pPr>
      <w:rPr>
        <w:rFonts w:ascii="Calibri" w:eastAsia="Calibri" w:hAnsi="Calibri" w:cs="Calibri" w:hint="default"/>
        <w:b/>
        <w:bCs/>
        <w:w w:val="100"/>
        <w:sz w:val="22"/>
        <w:szCs w:val="22"/>
        <w:lang w:val="el-GR" w:eastAsia="el-GR" w:bidi="el-GR"/>
      </w:rPr>
    </w:lvl>
    <w:lvl w:ilvl="1" w:tplc="8C762C04">
      <w:numFmt w:val="bullet"/>
      <w:lvlText w:val="•"/>
      <w:lvlJc w:val="left"/>
      <w:pPr>
        <w:ind w:left="1480" w:hanging="313"/>
      </w:pPr>
      <w:rPr>
        <w:rFonts w:hint="default"/>
        <w:lang w:val="el-GR" w:eastAsia="el-GR" w:bidi="el-GR"/>
      </w:rPr>
    </w:lvl>
    <w:lvl w:ilvl="2" w:tplc="20468308">
      <w:numFmt w:val="bullet"/>
      <w:lvlText w:val="•"/>
      <w:lvlJc w:val="left"/>
      <w:pPr>
        <w:ind w:left="2500" w:hanging="313"/>
      </w:pPr>
      <w:rPr>
        <w:rFonts w:hint="default"/>
        <w:lang w:val="el-GR" w:eastAsia="el-GR" w:bidi="el-GR"/>
      </w:rPr>
    </w:lvl>
    <w:lvl w:ilvl="3" w:tplc="4AE24CA8">
      <w:numFmt w:val="bullet"/>
      <w:lvlText w:val="•"/>
      <w:lvlJc w:val="left"/>
      <w:pPr>
        <w:ind w:left="3520" w:hanging="313"/>
      </w:pPr>
      <w:rPr>
        <w:rFonts w:hint="default"/>
        <w:lang w:val="el-GR" w:eastAsia="el-GR" w:bidi="el-GR"/>
      </w:rPr>
    </w:lvl>
    <w:lvl w:ilvl="4" w:tplc="2D76742A">
      <w:numFmt w:val="bullet"/>
      <w:lvlText w:val="•"/>
      <w:lvlJc w:val="left"/>
      <w:pPr>
        <w:ind w:left="4540" w:hanging="313"/>
      </w:pPr>
      <w:rPr>
        <w:rFonts w:hint="default"/>
        <w:lang w:val="el-GR" w:eastAsia="el-GR" w:bidi="el-GR"/>
      </w:rPr>
    </w:lvl>
    <w:lvl w:ilvl="5" w:tplc="E7D21712">
      <w:numFmt w:val="bullet"/>
      <w:lvlText w:val="•"/>
      <w:lvlJc w:val="left"/>
      <w:pPr>
        <w:ind w:left="5560" w:hanging="313"/>
      </w:pPr>
      <w:rPr>
        <w:rFonts w:hint="default"/>
        <w:lang w:val="el-GR" w:eastAsia="el-GR" w:bidi="el-GR"/>
      </w:rPr>
    </w:lvl>
    <w:lvl w:ilvl="6" w:tplc="4CBAF0BA">
      <w:numFmt w:val="bullet"/>
      <w:lvlText w:val="•"/>
      <w:lvlJc w:val="left"/>
      <w:pPr>
        <w:ind w:left="6580" w:hanging="313"/>
      </w:pPr>
      <w:rPr>
        <w:rFonts w:hint="default"/>
        <w:lang w:val="el-GR" w:eastAsia="el-GR" w:bidi="el-GR"/>
      </w:rPr>
    </w:lvl>
    <w:lvl w:ilvl="7" w:tplc="D47E903C">
      <w:numFmt w:val="bullet"/>
      <w:lvlText w:val="•"/>
      <w:lvlJc w:val="left"/>
      <w:pPr>
        <w:ind w:left="7601" w:hanging="313"/>
      </w:pPr>
      <w:rPr>
        <w:rFonts w:hint="default"/>
        <w:lang w:val="el-GR" w:eastAsia="el-GR" w:bidi="el-GR"/>
      </w:rPr>
    </w:lvl>
    <w:lvl w:ilvl="8" w:tplc="C332FB9E">
      <w:numFmt w:val="bullet"/>
      <w:lvlText w:val="•"/>
      <w:lvlJc w:val="left"/>
      <w:pPr>
        <w:ind w:left="8621" w:hanging="313"/>
      </w:pPr>
      <w:rPr>
        <w:rFonts w:hint="default"/>
        <w:lang w:val="el-GR" w:eastAsia="el-GR" w:bidi="el-GR"/>
      </w:rPr>
    </w:lvl>
  </w:abstractNum>
  <w:num w:numId="1" w16cid:durableId="999776148">
    <w:abstractNumId w:val="1"/>
  </w:num>
  <w:num w:numId="2" w16cid:durableId="841240761">
    <w:abstractNumId w:val="0"/>
  </w:num>
  <w:num w:numId="3" w16cid:durableId="1130131120">
    <w:abstractNumId w:val="2"/>
  </w:num>
  <w:num w:numId="4" w16cid:durableId="174190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8"/>
    <w:rsid w:val="000C1504"/>
    <w:rsid w:val="00942338"/>
    <w:rsid w:val="00AC5270"/>
    <w:rsid w:val="00D760DD"/>
    <w:rsid w:val="00F3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8976"/>
  <w15:docId w15:val="{DED18D03-BEE7-437D-8971-8B711892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eastAsia="el-GR" w:bidi="el-GR"/>
    </w:rPr>
  </w:style>
  <w:style w:type="paragraph" w:styleId="Heading1">
    <w:name w:val="heading 1"/>
    <w:basedOn w:val="Normal"/>
    <w:uiPriority w:val="9"/>
    <w:qFormat/>
    <w:pPr>
      <w:ind w:left="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2"/>
      <w:ind w:left="131" w:right="120"/>
      <w:jc w:val="both"/>
    </w:pPr>
  </w:style>
  <w:style w:type="paragraph" w:customStyle="1" w:styleId="TableParagraph">
    <w:name w:val="Table Paragraph"/>
    <w:basedOn w:val="Normal"/>
    <w:uiPriority w:val="1"/>
    <w:qFormat/>
  </w:style>
  <w:style w:type="paragraph" w:styleId="Revision">
    <w:name w:val="Revision"/>
    <w:hidden/>
    <w:uiPriority w:val="99"/>
    <w:semiHidden/>
    <w:rsid w:val="00AC5270"/>
    <w:pPr>
      <w:widowControl/>
      <w:autoSpaceDE/>
      <w:autoSpaceDN/>
    </w:pPr>
    <w:rPr>
      <w:rFonts w:ascii="Calibri" w:eastAsia="Calibri" w:hAnsi="Calibri" w:cs="Calibri"/>
      <w:lang w:val="el-GR" w:eastAsia="el-GR" w:bidi="el-GR"/>
    </w:rPr>
  </w:style>
  <w:style w:type="paragraph" w:styleId="Header">
    <w:name w:val="header"/>
    <w:basedOn w:val="Normal"/>
    <w:link w:val="HeaderChar"/>
    <w:uiPriority w:val="99"/>
    <w:unhideWhenUsed/>
    <w:rsid w:val="00AC5270"/>
    <w:pPr>
      <w:tabs>
        <w:tab w:val="center" w:pos="4680"/>
        <w:tab w:val="right" w:pos="9360"/>
      </w:tabs>
    </w:pPr>
  </w:style>
  <w:style w:type="character" w:customStyle="1" w:styleId="HeaderChar">
    <w:name w:val="Header Char"/>
    <w:basedOn w:val="DefaultParagraphFont"/>
    <w:link w:val="Header"/>
    <w:uiPriority w:val="99"/>
    <w:rsid w:val="00AC5270"/>
    <w:rPr>
      <w:rFonts w:ascii="Calibri" w:eastAsia="Calibri" w:hAnsi="Calibri" w:cs="Calibri"/>
      <w:lang w:val="el-GR" w:eastAsia="el-GR" w:bidi="el-GR"/>
    </w:rPr>
  </w:style>
  <w:style w:type="paragraph" w:styleId="Footer">
    <w:name w:val="footer"/>
    <w:basedOn w:val="Normal"/>
    <w:link w:val="FooterChar"/>
    <w:uiPriority w:val="99"/>
    <w:unhideWhenUsed/>
    <w:rsid w:val="00AC5270"/>
    <w:pPr>
      <w:tabs>
        <w:tab w:val="center" w:pos="4680"/>
        <w:tab w:val="right" w:pos="9360"/>
      </w:tabs>
    </w:pPr>
  </w:style>
  <w:style w:type="character" w:customStyle="1" w:styleId="FooterChar">
    <w:name w:val="Footer Char"/>
    <w:basedOn w:val="DefaultParagraphFont"/>
    <w:link w:val="Footer"/>
    <w:uiPriority w:val="99"/>
    <w:rsid w:val="00AC5270"/>
    <w:rPr>
      <w:rFonts w:ascii="Calibri" w:eastAsia="Calibri" w:hAnsi="Calibri" w:cs="Calibri"/>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00206BFAFE43171205112029</dc:title>
  <dc:subject>ΠΑΡΑΡΤΗΜΑ VI - ΣΥΣΚΕΥΕΣ POS ΧΩΡΙΣ ΕΠΙΒΛΕΨΗ (ΣΥΜΒΑΣΗ ΣΥΝΕΡΓΑΣΙΑΣ ΜΕ ΕΠΙΧΕΙΡΗΣΕΙΣ ΓΙΑ ΤΗΝ ΑΠΟΔΟΧΗ ΚΑΡΤΩΝ)</dc:subject>
  <dc:creator>tsitsibakou</dc:creator>
  <cp:lastModifiedBy>SALAMOURA MARIA</cp:lastModifiedBy>
  <cp:revision>5</cp:revision>
  <dcterms:created xsi:type="dcterms:W3CDTF">2024-05-23T11:04:00Z</dcterms:created>
  <dcterms:modified xsi:type="dcterms:W3CDTF">2024-05-31T12:56:00Z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for Microsoft 365</vt:lpwstr>
  </property>
  <property fmtid="{D5CDD505-2E9C-101B-9397-08002B2CF9AE}" pid="4" name="LastSaved">
    <vt:filetime>2024-05-17T00:00:00Z</vt:filetime>
  </property>
  <property fmtid="{D5CDD505-2E9C-101B-9397-08002B2CF9AE}" pid="5" name="MSIP_Label_996404bd-5715-4458-bec8-3700bad58a5c_Enabled">
    <vt:lpwstr>true</vt:lpwstr>
  </property>
  <property fmtid="{D5CDD505-2E9C-101B-9397-08002B2CF9AE}" pid="6" name="MSIP_Label_996404bd-5715-4458-bec8-3700bad58a5c_SetDate">
    <vt:lpwstr>2024-05-17T16:51:42Z</vt:lpwstr>
  </property>
  <property fmtid="{D5CDD505-2E9C-101B-9397-08002B2CF9AE}" pid="7" name="MSIP_Label_996404bd-5715-4458-bec8-3700bad58a5c_Method">
    <vt:lpwstr>Standard</vt:lpwstr>
  </property>
  <property fmtid="{D5CDD505-2E9C-101B-9397-08002B2CF9AE}" pid="8" name="MSIP_Label_996404bd-5715-4458-bec8-3700bad58a5c_Name">
    <vt:lpwstr>Recipients Have Full Control</vt:lpwstr>
  </property>
  <property fmtid="{D5CDD505-2E9C-101B-9397-08002B2CF9AE}" pid="9" name="MSIP_Label_996404bd-5715-4458-bec8-3700bad58a5c_SiteId">
    <vt:lpwstr>79dc228f-c8f2-4016-8bf0-b990b6c72e98</vt:lpwstr>
  </property>
  <property fmtid="{D5CDD505-2E9C-101B-9397-08002B2CF9AE}" pid="10" name="MSIP_Label_996404bd-5715-4458-bec8-3700bad58a5c_ActionId">
    <vt:lpwstr>63d9f061-d39f-4924-8a96-a00810e3538b</vt:lpwstr>
  </property>
  <property fmtid="{D5CDD505-2E9C-101B-9397-08002B2CF9AE}" pid="11" name="MSIP_Label_996404bd-5715-4458-bec8-3700bad58a5c_ContentBits">
    <vt:lpwstr>3</vt:lpwstr>
  </property>
</Properties>
</file>